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F4806" w14:textId="637AEBCF" w:rsidR="00635243" w:rsidRPr="00635243" w:rsidRDefault="007026AF" w:rsidP="00635243">
      <w:pPr>
        <w:tabs>
          <w:tab w:val="center" w:pos="4536"/>
          <w:tab w:val="right" w:pos="8280"/>
          <w:tab w:val="right" w:pos="9639"/>
        </w:tabs>
        <w:ind w:right="2"/>
        <w:rPr>
          <w:rFonts w:ascii="Arial" w:hAnsi="Arial" w:cs="Arial"/>
          <w:b/>
          <w:bCs/>
          <w:sz w:val="24"/>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635243" w:rsidRPr="00635243">
        <w:rPr>
          <w:rFonts w:ascii="Arial" w:hAnsi="Arial" w:cs="Arial"/>
          <w:b/>
          <w:bCs/>
          <w:sz w:val="24"/>
          <w:szCs w:val="24"/>
        </w:rPr>
        <w:t>3GPP TSG RAN WG1 #104b-e</w:t>
      </w:r>
      <w:r w:rsidR="00635243" w:rsidRPr="00635243">
        <w:rPr>
          <w:rFonts w:ascii="Arial" w:hAnsi="Arial" w:cs="Arial"/>
          <w:b/>
          <w:bCs/>
          <w:sz w:val="24"/>
          <w:szCs w:val="24"/>
        </w:rPr>
        <w:tab/>
      </w:r>
      <w:r w:rsidR="00635243" w:rsidRPr="00635243">
        <w:rPr>
          <w:rFonts w:ascii="Arial" w:hAnsi="Arial" w:cs="Arial"/>
          <w:b/>
          <w:bCs/>
          <w:sz w:val="24"/>
          <w:szCs w:val="24"/>
        </w:rPr>
        <w:tab/>
      </w:r>
      <w:bookmarkStart w:id="1" w:name="_GoBack"/>
      <w:r w:rsidR="006E5ADA" w:rsidRPr="006E5ADA">
        <w:rPr>
          <w:rFonts w:ascii="Arial" w:hAnsi="Arial" w:cs="Arial"/>
          <w:b/>
          <w:bCs/>
          <w:sz w:val="24"/>
          <w:szCs w:val="24"/>
        </w:rPr>
        <w:t>R1-2102444</w:t>
      </w:r>
      <w:bookmarkEnd w:id="1"/>
    </w:p>
    <w:p w14:paraId="5EFB0923" w14:textId="77777777" w:rsidR="00635243" w:rsidRPr="00635243" w:rsidRDefault="00635243" w:rsidP="00635243">
      <w:pPr>
        <w:tabs>
          <w:tab w:val="center" w:pos="4536"/>
          <w:tab w:val="right" w:pos="9072"/>
        </w:tabs>
        <w:rPr>
          <w:rFonts w:ascii="Arial" w:eastAsia="MS Mincho" w:hAnsi="Arial" w:cs="Arial"/>
          <w:b/>
          <w:bCs/>
          <w:sz w:val="24"/>
          <w:szCs w:val="24"/>
          <w:lang w:eastAsia="ja-JP"/>
        </w:rPr>
      </w:pPr>
      <w:r w:rsidRPr="00635243">
        <w:rPr>
          <w:rFonts w:ascii="Arial" w:eastAsia="MS Mincho" w:hAnsi="Arial" w:cs="Arial"/>
          <w:b/>
          <w:bCs/>
          <w:sz w:val="24"/>
          <w:szCs w:val="24"/>
          <w:lang w:eastAsia="ja-JP"/>
        </w:rPr>
        <w:t>e-Meeting, April 12</w:t>
      </w:r>
      <w:r w:rsidRPr="00635243">
        <w:rPr>
          <w:rFonts w:ascii="Arial" w:eastAsia="MS Mincho" w:hAnsi="Arial" w:cs="Arial"/>
          <w:b/>
          <w:bCs/>
          <w:sz w:val="24"/>
          <w:szCs w:val="24"/>
          <w:vertAlign w:val="superscript"/>
          <w:lang w:eastAsia="ja-JP"/>
        </w:rPr>
        <w:t>th</w:t>
      </w:r>
      <w:r w:rsidRPr="00635243">
        <w:rPr>
          <w:rFonts w:ascii="Arial" w:eastAsia="MS Mincho" w:hAnsi="Arial" w:cs="Arial"/>
          <w:b/>
          <w:bCs/>
          <w:sz w:val="24"/>
          <w:szCs w:val="24"/>
          <w:lang w:eastAsia="ja-JP"/>
        </w:rPr>
        <w:t xml:space="preserve"> – 20</w:t>
      </w:r>
      <w:r w:rsidRPr="00635243">
        <w:rPr>
          <w:rFonts w:ascii="Arial" w:eastAsia="MS Mincho" w:hAnsi="Arial" w:cs="Arial"/>
          <w:b/>
          <w:bCs/>
          <w:sz w:val="24"/>
          <w:szCs w:val="24"/>
          <w:vertAlign w:val="superscript"/>
          <w:lang w:eastAsia="ja-JP"/>
        </w:rPr>
        <w:t>th</w:t>
      </w:r>
      <w:r w:rsidRPr="00635243">
        <w:rPr>
          <w:rFonts w:ascii="Arial" w:eastAsia="MS Mincho" w:hAnsi="Arial" w:cs="Arial"/>
          <w:b/>
          <w:bCs/>
          <w:sz w:val="24"/>
          <w:szCs w:val="24"/>
          <w:lang w:eastAsia="ja-JP"/>
        </w:rPr>
        <w:t>, 2021</w:t>
      </w:r>
    </w:p>
    <w:p w14:paraId="15D24E6C" w14:textId="4C369858" w:rsidR="00885976" w:rsidRPr="00DC313B" w:rsidRDefault="00885976" w:rsidP="00635243">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527FAFD3" w14:textId="77777777" w:rsidR="00103DFC" w:rsidRDefault="00103DFC" w:rsidP="00103DFC">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15"/>
      </w:tblGrid>
      <w:tr w:rsidR="00103DFC" w14:paraId="22398F7E" w14:textId="77777777" w:rsidTr="007B2106">
        <w:tc>
          <w:tcPr>
            <w:tcW w:w="8930" w:type="dxa"/>
          </w:tcPr>
          <w:p w14:paraId="5A374426" w14:textId="77777777" w:rsidR="00862E13" w:rsidRDefault="00103DFC" w:rsidP="00862E13">
            <w:pPr>
              <w:pStyle w:val="af2"/>
              <w:numPr>
                <w:ilvl w:val="0"/>
                <w:numId w:val="24"/>
              </w:numPr>
              <w:autoSpaceDE/>
              <w:autoSpaceDN/>
              <w:adjustRightInd/>
              <w:snapToGrid/>
              <w:spacing w:after="0"/>
              <w:ind w:firstLineChars="0"/>
              <w:jc w:val="left"/>
            </w:pPr>
            <w:r w:rsidRPr="0051690F">
              <w:t>Enhancement on the support for multi-TRP deployment, targeting both FR1 and FR2:</w:t>
            </w:r>
          </w:p>
          <w:p w14:paraId="2FAD30E5" w14:textId="7D1680D0" w:rsidR="00103DFC" w:rsidRPr="00AE2445" w:rsidRDefault="00862E13" w:rsidP="00862E13">
            <w:pPr>
              <w:pStyle w:val="af2"/>
              <w:autoSpaceDE/>
              <w:autoSpaceDN/>
              <w:adjustRightInd/>
              <w:snapToGrid/>
              <w:spacing w:after="0"/>
              <w:ind w:left="910" w:firstLineChars="0" w:firstLine="0"/>
              <w:jc w:val="left"/>
            </w:pPr>
            <w:r>
              <w:t xml:space="preserve">c.  </w:t>
            </w:r>
            <w:r w:rsidRPr="0051690F">
              <w:t xml:space="preserve">Evaluate and, if needed, specify </w:t>
            </w:r>
            <w:r>
              <w:t xml:space="preserve">beam-management-related </w:t>
            </w:r>
            <w:r w:rsidRPr="0051690F">
              <w:t>enhancements for simultaneous multi-TRP transmission with multi-panel reception</w:t>
            </w:r>
          </w:p>
        </w:tc>
      </w:tr>
    </w:tbl>
    <w:p w14:paraId="42FAFAFA" w14:textId="39207AFE" w:rsidR="00902353" w:rsidRPr="002D535A" w:rsidRDefault="00902353" w:rsidP="008D7567">
      <w:pPr>
        <w:jc w:val="left"/>
        <w:rPr>
          <w:lang w:eastAsia="zh-CN"/>
        </w:rPr>
      </w:pPr>
    </w:p>
    <w:p w14:paraId="07D7326F" w14:textId="42800250" w:rsidR="00567B4E" w:rsidRDefault="00C71C23" w:rsidP="00B01778">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w:t>
      </w:r>
      <w:r w:rsidR="00103DFC">
        <w:rPr>
          <w:lang w:eastAsia="zh-CN"/>
        </w:rPr>
        <w:t xml:space="preserve">esent our opinions on </w:t>
      </w:r>
      <w:r w:rsidR="006E5ADA">
        <w:rPr>
          <w:lang w:eastAsia="zh-CN"/>
        </w:rPr>
        <w:t xml:space="preserve">beam management related </w:t>
      </w:r>
      <w:r w:rsidR="00103DFC">
        <w:rPr>
          <w:lang w:eastAsia="zh-CN"/>
        </w:rPr>
        <w:t>enhancement for multi-TRP</w:t>
      </w:r>
      <w:r w:rsidR="006E5ADA">
        <w:rPr>
          <w:lang w:eastAsia="zh-CN"/>
        </w:rPr>
        <w:t xml:space="preserve"> transmission</w:t>
      </w:r>
      <w:r w:rsidR="00103DFC">
        <w:rPr>
          <w:lang w:eastAsia="zh-CN"/>
        </w:rPr>
        <w:t>.</w:t>
      </w:r>
    </w:p>
    <w:p w14:paraId="27F24EE2" w14:textId="77777777" w:rsidR="00567B4E" w:rsidRPr="00495F36" w:rsidRDefault="00567B4E"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325DF509" w14:textId="6F8264C2" w:rsidR="00902353" w:rsidRDefault="00902353" w:rsidP="00902353">
      <w:pPr>
        <w:pStyle w:val="2"/>
      </w:pPr>
      <w:r>
        <w:t>Enhancement on beam management</w:t>
      </w:r>
    </w:p>
    <w:p w14:paraId="3CE06E3E" w14:textId="1906CBCB" w:rsidR="002D535A" w:rsidRDefault="002D535A" w:rsidP="00902353">
      <w:pPr>
        <w:rPr>
          <w:rFonts w:cs="Arial"/>
          <w:szCs w:val="36"/>
        </w:rPr>
      </w:pPr>
      <w:r>
        <w:rPr>
          <w:rFonts w:cs="Arial"/>
          <w:szCs w:val="36"/>
        </w:rPr>
        <w:t>F</w:t>
      </w:r>
      <w:r w:rsidRPr="002D535A">
        <w:rPr>
          <w:rFonts w:cs="Arial"/>
          <w:szCs w:val="36"/>
        </w:rPr>
        <w:t>or beam measurement/reporting enhancement to facilitate inter-TRP beam pairing</w:t>
      </w:r>
      <w:r>
        <w:rPr>
          <w:rFonts w:cs="Arial"/>
          <w:szCs w:val="36"/>
        </w:rPr>
        <w:t xml:space="preserve">, </w:t>
      </w:r>
      <w:r w:rsidR="004519AE">
        <w:rPr>
          <w:rFonts w:cs="Arial"/>
          <w:szCs w:val="36"/>
        </w:rPr>
        <w:t xml:space="preserve">the </w:t>
      </w:r>
      <w:r w:rsidR="006E5ADA">
        <w:rPr>
          <w:rFonts w:cs="Arial"/>
          <w:szCs w:val="36"/>
        </w:rPr>
        <w:t>framework has</w:t>
      </w:r>
      <w:r w:rsidR="00F866D6">
        <w:rPr>
          <w:rFonts w:cs="Arial"/>
          <w:szCs w:val="36"/>
        </w:rPr>
        <w:t xml:space="preserve"> been formulated</w:t>
      </w:r>
      <w:r w:rsidR="004519AE">
        <w:rPr>
          <w:rFonts w:cs="Arial"/>
          <w:szCs w:val="36"/>
        </w:rPr>
        <w:t xml:space="preserve"> </w:t>
      </w:r>
      <w:r w:rsidR="00F866D6">
        <w:rPr>
          <w:rFonts w:cs="Arial"/>
          <w:szCs w:val="36"/>
        </w:rPr>
        <w:t xml:space="preserve">as </w:t>
      </w:r>
      <w:r w:rsidR="004519AE">
        <w:rPr>
          <w:rFonts w:cs="Arial"/>
          <w:szCs w:val="36"/>
        </w:rPr>
        <w:t xml:space="preserve">below </w:t>
      </w:r>
      <w:r w:rsidR="00F866D6">
        <w:rPr>
          <w:rFonts w:cs="Arial"/>
          <w:szCs w:val="36"/>
        </w:rPr>
        <w:t xml:space="preserve">shown </w:t>
      </w:r>
      <w:r w:rsidR="00862E13">
        <w:rPr>
          <w:rFonts w:cs="Arial"/>
          <w:szCs w:val="36"/>
        </w:rPr>
        <w:t>[2]</w:t>
      </w:r>
      <w:r>
        <w:rPr>
          <w:rFonts w:cs="Arial" w:hint="eastAsia"/>
          <w:szCs w:val="36"/>
          <w:lang w:eastAsia="zh-CN"/>
        </w:rPr>
        <w:t>.</w:t>
      </w:r>
    </w:p>
    <w:tbl>
      <w:tblPr>
        <w:tblStyle w:val="ad"/>
        <w:tblW w:w="0" w:type="auto"/>
        <w:tblLook w:val="04A0" w:firstRow="1" w:lastRow="0" w:firstColumn="1" w:lastColumn="0" w:noHBand="0" w:noVBand="1"/>
      </w:tblPr>
      <w:tblGrid>
        <w:gridCol w:w="9307"/>
      </w:tblGrid>
      <w:tr w:rsidR="002D535A" w14:paraId="0C17AC04" w14:textId="77777777" w:rsidTr="002D535A">
        <w:tc>
          <w:tcPr>
            <w:tcW w:w="9307" w:type="dxa"/>
          </w:tcPr>
          <w:p w14:paraId="13B94D6D" w14:textId="77777777" w:rsidR="00567B4E" w:rsidRPr="0037008B" w:rsidRDefault="00567B4E" w:rsidP="00567B4E">
            <w:pPr>
              <w:rPr>
                <w:i/>
                <w:iCs/>
                <w:szCs w:val="20"/>
              </w:rPr>
            </w:pPr>
            <w:r w:rsidRPr="0037008B">
              <w:rPr>
                <w:szCs w:val="20"/>
                <w:highlight w:val="green"/>
              </w:rPr>
              <w:t>Agreement</w:t>
            </w:r>
          </w:p>
          <w:p w14:paraId="46DC0AFD" w14:textId="77777777" w:rsidR="00567B4E" w:rsidRPr="0037008B" w:rsidRDefault="00567B4E" w:rsidP="00567B4E">
            <w:pPr>
              <w:rPr>
                <w:szCs w:val="20"/>
              </w:rPr>
            </w:pPr>
            <w:r w:rsidRPr="0037008B">
              <w:rPr>
                <w:szCs w:val="20"/>
              </w:rPr>
              <w:t xml:space="preserve">For beam measurement in support of M-TRP simultaneous transmission </w:t>
            </w:r>
          </w:p>
          <w:p w14:paraId="029E7530" w14:textId="77777777" w:rsidR="00567B4E" w:rsidRPr="0037008B" w:rsidRDefault="00567B4E" w:rsidP="00567B4E">
            <w:pPr>
              <w:numPr>
                <w:ilvl w:val="0"/>
                <w:numId w:val="28"/>
              </w:numPr>
              <w:autoSpaceDE/>
              <w:autoSpaceDN/>
              <w:adjustRightInd/>
              <w:spacing w:after="0"/>
              <w:rPr>
                <w:szCs w:val="20"/>
              </w:rPr>
            </w:pPr>
            <w:r w:rsidRPr="0037008B">
              <w:rPr>
                <w:szCs w:val="20"/>
              </w:rPr>
              <w:t xml:space="preserve">Support a single CSI-report consisting of N beams pairs/groups and M (M&gt;1) beams per pair/group, and different beams within a pair/group can be received simultaneously </w:t>
            </w:r>
          </w:p>
          <w:p w14:paraId="14026DC9" w14:textId="77777777" w:rsidR="00567B4E" w:rsidRPr="0037008B" w:rsidRDefault="00567B4E" w:rsidP="00567B4E">
            <w:pPr>
              <w:pStyle w:val="aff"/>
              <w:numPr>
                <w:ilvl w:val="1"/>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Support M = 2</w:t>
            </w:r>
          </w:p>
          <w:p w14:paraId="3C3A661A" w14:textId="77777777" w:rsidR="00567B4E" w:rsidRPr="0037008B" w:rsidRDefault="00567B4E" w:rsidP="00567B4E">
            <w:pPr>
              <w:pStyle w:val="aff"/>
              <w:numPr>
                <w:ilvl w:val="1"/>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Support extending the maximum value of N &gt; 1, exact value FFS</w:t>
            </w:r>
          </w:p>
          <w:p w14:paraId="276BD920" w14:textId="77777777" w:rsidR="00567B4E" w:rsidRPr="0037008B" w:rsidRDefault="00567B4E" w:rsidP="00567B4E">
            <w:pPr>
              <w:pStyle w:val="aff"/>
              <w:numPr>
                <w:ilvl w:val="1"/>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N=1 and N=2</w:t>
            </w:r>
          </w:p>
          <w:p w14:paraId="6F7566C1" w14:textId="77777777" w:rsidR="00567B4E" w:rsidRPr="0037008B" w:rsidRDefault="00567B4E" w:rsidP="00567B4E">
            <w:pPr>
              <w:pStyle w:val="aff"/>
              <w:numPr>
                <w:ilvl w:val="2"/>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FFS: Other values larger than 2</w:t>
            </w:r>
          </w:p>
          <w:p w14:paraId="05F3FAEB" w14:textId="77777777" w:rsidR="00567B4E" w:rsidRPr="0037008B" w:rsidRDefault="00567B4E" w:rsidP="00567B4E">
            <w:pPr>
              <w:pStyle w:val="aff"/>
              <w:numPr>
                <w:ilvl w:val="2"/>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FFS: Whether the UE could report beams are received with different RX beams</w:t>
            </w:r>
          </w:p>
          <w:p w14:paraId="7BEDC622" w14:textId="77777777" w:rsidR="00567B4E" w:rsidRPr="0037008B" w:rsidRDefault="00567B4E" w:rsidP="00567B4E">
            <w:pPr>
              <w:pStyle w:val="aff"/>
              <w:numPr>
                <w:ilvl w:val="0"/>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Further study the support of option 1 and option 3</w:t>
            </w:r>
          </w:p>
          <w:p w14:paraId="6BD71277" w14:textId="77777777" w:rsidR="00567B4E" w:rsidRPr="0037008B" w:rsidRDefault="00567B4E" w:rsidP="00567B4E">
            <w:pPr>
              <w:pStyle w:val="aff"/>
              <w:numPr>
                <w:ilvl w:val="0"/>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The above applies at least for L1-RSRP</w:t>
            </w:r>
          </w:p>
          <w:p w14:paraId="7105F1BC" w14:textId="13E86720" w:rsidR="00567B4E" w:rsidRPr="00567B4E" w:rsidRDefault="00567B4E" w:rsidP="00567B4E">
            <w:pPr>
              <w:pStyle w:val="aff"/>
              <w:numPr>
                <w:ilvl w:val="1"/>
                <w:numId w:val="28"/>
              </w:numPr>
              <w:spacing w:before="0" w:beforeAutospacing="0" w:after="0" w:afterAutospacing="0"/>
              <w:rPr>
                <w:rFonts w:ascii="Times New Roman" w:hAnsi="Times New Roman" w:cs="Times New Roman"/>
                <w:sz w:val="20"/>
                <w:szCs w:val="20"/>
              </w:rPr>
            </w:pPr>
            <w:r w:rsidRPr="0037008B">
              <w:rPr>
                <w:rFonts w:ascii="Times New Roman" w:hAnsi="Times New Roman" w:cs="Times New Roman"/>
                <w:sz w:val="20"/>
                <w:szCs w:val="20"/>
              </w:rPr>
              <w:t xml:space="preserve">FFS: L1-SINR </w:t>
            </w:r>
          </w:p>
        </w:tc>
      </w:tr>
    </w:tbl>
    <w:p w14:paraId="5AE7AA3E" w14:textId="5152A7F2" w:rsidR="00F12905" w:rsidRDefault="00F12905" w:rsidP="00902353">
      <w:pPr>
        <w:rPr>
          <w:rFonts w:cs="Arial"/>
          <w:szCs w:val="36"/>
          <w:lang w:eastAsia="zh-CN"/>
        </w:rPr>
      </w:pPr>
    </w:p>
    <w:p w14:paraId="6B01D3C4" w14:textId="1D6A1B20" w:rsidR="004519AE" w:rsidRDefault="00F866D6" w:rsidP="00902353">
      <w:pPr>
        <w:rPr>
          <w:rFonts w:cs="Arial"/>
          <w:szCs w:val="36"/>
          <w:lang w:eastAsia="zh-CN"/>
        </w:rPr>
      </w:pPr>
      <w:r>
        <w:rPr>
          <w:rFonts w:cs="Arial" w:hint="eastAsia"/>
          <w:szCs w:val="36"/>
          <w:lang w:eastAsia="zh-CN"/>
        </w:rPr>
        <w:t>R</w:t>
      </w:r>
      <w:r>
        <w:rPr>
          <w:rFonts w:cs="Arial"/>
          <w:szCs w:val="36"/>
          <w:lang w:eastAsia="zh-CN"/>
        </w:rPr>
        <w:t xml:space="preserve">egarding to the first FFS, </w:t>
      </w:r>
      <w:r w:rsidR="004A2D43">
        <w:rPr>
          <w:rFonts w:cs="Arial"/>
          <w:szCs w:val="36"/>
          <w:lang w:eastAsia="zh-CN"/>
        </w:rPr>
        <w:t>we have not seen the necessity to support larger than 2, and up to 2 for N</w:t>
      </w:r>
      <w:r>
        <w:rPr>
          <w:rFonts w:cs="Arial"/>
          <w:szCs w:val="36"/>
          <w:lang w:eastAsia="zh-CN"/>
        </w:rPr>
        <w:t xml:space="preserve"> is enough</w:t>
      </w:r>
      <w:r w:rsidR="004A2D43">
        <w:rPr>
          <w:rFonts w:cs="Arial"/>
          <w:szCs w:val="36"/>
          <w:lang w:eastAsia="zh-CN"/>
        </w:rPr>
        <w:t>.</w:t>
      </w:r>
    </w:p>
    <w:p w14:paraId="0A9F536D" w14:textId="3802A58F" w:rsidR="00635243" w:rsidRPr="00635243" w:rsidRDefault="00635243" w:rsidP="00902353">
      <w:pPr>
        <w:rPr>
          <w:b/>
          <w:i/>
          <w:lang w:eastAsia="zh-CN"/>
        </w:rPr>
      </w:pPr>
      <w:r w:rsidRPr="006F0558">
        <w:rPr>
          <w:b/>
          <w:i/>
          <w:lang w:eastAsia="zh-CN"/>
        </w:rPr>
        <w:t>Proposal</w:t>
      </w:r>
      <w:r>
        <w:rPr>
          <w:b/>
          <w:i/>
          <w:lang w:eastAsia="zh-CN"/>
        </w:rPr>
        <w:t xml:space="preserve"> 1: For N, not support the value larger than 2. </w:t>
      </w:r>
    </w:p>
    <w:p w14:paraId="044AD3EF" w14:textId="5A5152D0" w:rsidR="004A2D43" w:rsidRDefault="004A2D43" w:rsidP="004A2D43">
      <w:pPr>
        <w:rPr>
          <w:color w:val="000000"/>
        </w:rPr>
      </w:pPr>
      <w:r>
        <w:rPr>
          <w:rFonts w:cs="Arial"/>
          <w:szCs w:val="36"/>
          <w:lang w:eastAsia="zh-CN"/>
        </w:rPr>
        <w:t xml:space="preserve">Regarding to the second FFS, </w:t>
      </w:r>
      <w:r>
        <w:rPr>
          <w:color w:val="000000"/>
        </w:rPr>
        <w:t>i</w:t>
      </w:r>
      <w:r w:rsidRPr="00E767D1">
        <w:rPr>
          <w:color w:val="000000"/>
        </w:rPr>
        <w:t>n Rel-15/Rel-16, group based beam reporting has been supported, where one CSI report only includes one beam group with two beams and different beams within a group can be received simultaneously by the UE either with a single spatial domain receive filter, or with multiple simultaneous spatial domain receive filters. I</w:t>
      </w:r>
      <w:r>
        <w:rPr>
          <w:color w:val="000000"/>
        </w:rPr>
        <w:t>n oth</w:t>
      </w:r>
      <w:r w:rsidRPr="00E767D1">
        <w:rPr>
          <w:color w:val="000000"/>
        </w:rPr>
        <w:t>er words, it is up to UE’s implementation to form beam group based on a single spatial domain receive filter, or with multiple simultaneous spatial domain receive filters.</w:t>
      </w:r>
      <w:r>
        <w:rPr>
          <w:color w:val="000000"/>
        </w:rPr>
        <w:t xml:space="preserve"> In Rel-17, we should also inherit the principle.</w:t>
      </w:r>
    </w:p>
    <w:p w14:paraId="45B133B1" w14:textId="369E6D00" w:rsidR="004A2D43" w:rsidRPr="006419C1" w:rsidRDefault="004A2D43" w:rsidP="004A2D43">
      <w:pPr>
        <w:rPr>
          <w:b/>
          <w:i/>
          <w:lang w:eastAsia="zh-CN"/>
        </w:rPr>
      </w:pPr>
      <w:r w:rsidRPr="006F0558">
        <w:rPr>
          <w:b/>
          <w:i/>
          <w:lang w:eastAsia="zh-CN"/>
        </w:rPr>
        <w:t>Proposal</w:t>
      </w:r>
      <w:r w:rsidR="00635243">
        <w:rPr>
          <w:b/>
          <w:i/>
          <w:lang w:eastAsia="zh-CN"/>
        </w:rPr>
        <w:t xml:space="preserve"> 2</w:t>
      </w:r>
      <w:r>
        <w:rPr>
          <w:b/>
          <w:i/>
          <w:lang w:eastAsia="zh-CN"/>
        </w:rPr>
        <w:t>: D</w:t>
      </w:r>
      <w:r w:rsidRPr="006419C1">
        <w:rPr>
          <w:b/>
          <w:i/>
          <w:lang w:eastAsia="zh-CN"/>
        </w:rPr>
        <w:t>ifferent beams in the same pair</w:t>
      </w:r>
      <w:r w:rsidR="006E5ADA">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1ACD75C4" w14:textId="6AF35CA1" w:rsidR="004A2D43" w:rsidRPr="004A2D43" w:rsidRDefault="004A2D43" w:rsidP="00902353">
      <w:pPr>
        <w:rPr>
          <w:rFonts w:cs="Arial"/>
          <w:szCs w:val="36"/>
          <w:lang w:eastAsia="zh-CN"/>
        </w:rPr>
      </w:pPr>
      <w:r>
        <w:rPr>
          <w:rFonts w:cs="Arial"/>
          <w:szCs w:val="36"/>
          <w:lang w:eastAsia="zh-CN"/>
        </w:rPr>
        <w:lastRenderedPageBreak/>
        <w:t xml:space="preserve">Regarding to third FFS, </w:t>
      </w:r>
      <w:r w:rsidR="00176910">
        <w:rPr>
          <w:rFonts w:cs="Arial"/>
          <w:szCs w:val="36"/>
          <w:lang w:eastAsia="zh-CN"/>
        </w:rPr>
        <w:t xml:space="preserve">on the one hand, we prefer one unified framework for L1-RSRP and L1-SINR. On the other hand, that different beams </w:t>
      </w:r>
      <w:r w:rsidR="00176910" w:rsidRPr="0037008B">
        <w:rPr>
          <w:szCs w:val="20"/>
        </w:rPr>
        <w:t>within a pair/group can be received simultaneously</w:t>
      </w:r>
      <w:r w:rsidR="00176910">
        <w:rPr>
          <w:szCs w:val="20"/>
        </w:rPr>
        <w:t xml:space="preserve"> naturally could be applied for inter-beam interference calculation. Thus, </w:t>
      </w:r>
      <w:r>
        <w:rPr>
          <w:rFonts w:cs="Arial"/>
          <w:szCs w:val="36"/>
          <w:lang w:eastAsia="zh-CN"/>
        </w:rPr>
        <w:t xml:space="preserve">we think the </w:t>
      </w:r>
      <w:r w:rsidR="00176910">
        <w:rPr>
          <w:rFonts w:cs="Arial"/>
          <w:szCs w:val="36"/>
          <w:lang w:eastAsia="zh-CN"/>
        </w:rPr>
        <w:t xml:space="preserve">above </w:t>
      </w:r>
      <w:r>
        <w:rPr>
          <w:rFonts w:cs="Arial"/>
          <w:szCs w:val="36"/>
          <w:lang w:eastAsia="zh-CN"/>
        </w:rPr>
        <w:t xml:space="preserve">agreement could be applied for L1-SINR. </w:t>
      </w:r>
    </w:p>
    <w:p w14:paraId="125F0F17" w14:textId="38DDBE6F" w:rsidR="00176910" w:rsidRDefault="00176910" w:rsidP="00176910">
      <w:pPr>
        <w:rPr>
          <w:b/>
          <w:i/>
          <w:lang w:eastAsia="zh-CN"/>
        </w:rPr>
      </w:pPr>
      <w:r w:rsidRPr="006F0558">
        <w:rPr>
          <w:b/>
          <w:i/>
          <w:lang w:eastAsia="zh-CN"/>
        </w:rPr>
        <w:t>Proposal</w:t>
      </w:r>
      <w:r w:rsidR="00635243">
        <w:rPr>
          <w:b/>
          <w:i/>
          <w:lang w:eastAsia="zh-CN"/>
        </w:rPr>
        <w:t xml:space="preserve"> 3</w:t>
      </w:r>
      <w:r>
        <w:rPr>
          <w:b/>
          <w:i/>
          <w:lang w:eastAsia="zh-CN"/>
        </w:rPr>
        <w:t xml:space="preserve">: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E345CD6" w14:textId="3BFD5F53" w:rsidR="00176910" w:rsidRDefault="00176910" w:rsidP="00176910">
      <w:pPr>
        <w:pStyle w:val="af2"/>
        <w:numPr>
          <w:ilvl w:val="0"/>
          <w:numId w:val="32"/>
        </w:numPr>
        <w:ind w:firstLineChars="0"/>
        <w:rPr>
          <w:b/>
          <w:i/>
          <w:lang w:eastAsia="zh-CN"/>
        </w:rPr>
      </w:pPr>
      <w:r w:rsidRPr="00176910">
        <w:rPr>
          <w:b/>
          <w:i/>
          <w:lang w:eastAsia="zh-CN"/>
        </w:rPr>
        <w:t>M = 2</w:t>
      </w:r>
    </w:p>
    <w:p w14:paraId="3CABB081" w14:textId="6C5A68FA" w:rsidR="00862E13" w:rsidRPr="00176910" w:rsidRDefault="00176910" w:rsidP="00862E13">
      <w:pPr>
        <w:pStyle w:val="af2"/>
        <w:numPr>
          <w:ilvl w:val="0"/>
          <w:numId w:val="32"/>
        </w:numPr>
        <w:ind w:firstLineChars="0"/>
        <w:rPr>
          <w:b/>
          <w:i/>
          <w:lang w:eastAsia="zh-CN"/>
        </w:rPr>
      </w:pPr>
      <w:r w:rsidRPr="00176910">
        <w:rPr>
          <w:b/>
          <w:i/>
          <w:lang w:eastAsia="zh-CN"/>
        </w:rPr>
        <w:t>N=1 and N=2</w:t>
      </w:r>
    </w:p>
    <w:p w14:paraId="6F0266D5" w14:textId="77777777" w:rsidR="00587293" w:rsidRPr="00862E13" w:rsidRDefault="00587293" w:rsidP="00587293">
      <w:pPr>
        <w:rPr>
          <w:lang w:eastAsia="zh-CN"/>
        </w:rPr>
      </w:pPr>
    </w:p>
    <w:p w14:paraId="78CBD2FF" w14:textId="1290CBE2" w:rsidR="00902353" w:rsidRDefault="00902353" w:rsidP="001372D1">
      <w:pPr>
        <w:pStyle w:val="2"/>
        <w:rPr>
          <w:lang w:eastAsia="zh-CN"/>
        </w:rPr>
      </w:pPr>
      <w:r>
        <w:t>Enhancement on BFR</w:t>
      </w:r>
    </w:p>
    <w:p w14:paraId="3FC3080A" w14:textId="5B29CE0E" w:rsidR="00587293" w:rsidRDefault="00587293" w:rsidP="001372D1">
      <w:pPr>
        <w:rPr>
          <w:rFonts w:cs="Arial"/>
          <w:szCs w:val="36"/>
        </w:rPr>
      </w:pPr>
      <w:r>
        <w:rPr>
          <w:rFonts w:cs="Arial"/>
          <w:szCs w:val="36"/>
        </w:rPr>
        <w:t>F</w:t>
      </w:r>
      <w:r w:rsidRPr="002D535A">
        <w:rPr>
          <w:rFonts w:cs="Arial"/>
          <w:szCs w:val="36"/>
        </w:rPr>
        <w:t>or</w:t>
      </w:r>
      <w:r>
        <w:rPr>
          <w:rFonts w:cs="Arial"/>
          <w:szCs w:val="36"/>
        </w:rPr>
        <w:t xml:space="preserve"> per-TRP beam failure, last meeting the following agreements are achieved [</w:t>
      </w:r>
      <w:r w:rsidR="00103DFC">
        <w:rPr>
          <w:rFonts w:cs="Arial"/>
          <w:szCs w:val="36"/>
        </w:rPr>
        <w:t>2</w:t>
      </w:r>
      <w:r>
        <w:rPr>
          <w:rFonts w:cs="Arial"/>
          <w:szCs w:val="36"/>
        </w:rPr>
        <w:t>].</w:t>
      </w:r>
    </w:p>
    <w:tbl>
      <w:tblPr>
        <w:tblStyle w:val="ad"/>
        <w:tblW w:w="0" w:type="auto"/>
        <w:tblLook w:val="04A0" w:firstRow="1" w:lastRow="0" w:firstColumn="1" w:lastColumn="0" w:noHBand="0" w:noVBand="1"/>
      </w:tblPr>
      <w:tblGrid>
        <w:gridCol w:w="9307"/>
      </w:tblGrid>
      <w:tr w:rsidR="00C21D7C" w14:paraId="0B203E8C" w14:textId="77777777" w:rsidTr="00C21D7C">
        <w:tc>
          <w:tcPr>
            <w:tcW w:w="9307" w:type="dxa"/>
          </w:tcPr>
          <w:p w14:paraId="0DB091C7" w14:textId="77777777" w:rsidR="00C21D7C" w:rsidRPr="0037008B" w:rsidRDefault="00C21D7C" w:rsidP="00C21D7C">
            <w:pPr>
              <w:pStyle w:val="xmsonormal"/>
              <w:snapToGrid w:val="0"/>
              <w:spacing w:before="0" w:beforeAutospacing="0" w:after="0" w:afterAutospacing="0"/>
              <w:jc w:val="both"/>
              <w:rPr>
                <w:rFonts w:ascii="Times New Roman" w:hAnsi="Times New Roman" w:cs="Times New Roman"/>
                <w:sz w:val="20"/>
                <w:szCs w:val="20"/>
                <w:lang w:eastAsia="ko-KR"/>
              </w:rPr>
            </w:pPr>
            <w:r w:rsidRPr="0037008B">
              <w:rPr>
                <w:rFonts w:ascii="Times New Roman" w:hAnsi="Times New Roman" w:cs="Times New Roman"/>
                <w:sz w:val="20"/>
                <w:szCs w:val="20"/>
                <w:highlight w:val="green"/>
              </w:rPr>
              <w:t>Agreement</w:t>
            </w:r>
          </w:p>
          <w:p w14:paraId="49D5461A" w14:textId="77777777" w:rsidR="00C21D7C" w:rsidRPr="0037008B" w:rsidRDefault="00C21D7C" w:rsidP="00C21D7C">
            <w:pPr>
              <w:pStyle w:val="xmsonormal"/>
              <w:snapToGrid w:val="0"/>
              <w:spacing w:before="0" w:beforeAutospacing="0" w:after="0" w:afterAutospacing="0"/>
              <w:jc w:val="both"/>
              <w:rPr>
                <w:rFonts w:ascii="Times New Roman" w:hAnsi="Times New Roman" w:cs="Times New Roman"/>
                <w:sz w:val="20"/>
                <w:szCs w:val="20"/>
                <w:lang w:eastAsia="en-US"/>
              </w:rPr>
            </w:pPr>
            <w:r w:rsidRPr="0037008B">
              <w:rPr>
                <w:rFonts w:ascii="Times New Roman" w:hAnsi="Times New Roman" w:cs="Times New Roman"/>
                <w:sz w:val="20"/>
                <w:szCs w:val="20"/>
              </w:rPr>
              <w:t>For M-TRP BFR</w:t>
            </w:r>
          </w:p>
          <w:p w14:paraId="15EF1FE0"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Support 2 BFD-RS sets per BWP, and up to N resources per BFD-RS set</w:t>
            </w:r>
          </w:p>
          <w:p w14:paraId="11A69258" w14:textId="77777777" w:rsidR="00C21D7C" w:rsidRPr="0037008B" w:rsidRDefault="00C21D7C" w:rsidP="00C21D7C">
            <w:pPr>
              <w:pStyle w:val="xmsonormal"/>
              <w:numPr>
                <w:ilvl w:val="1"/>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value of N (e.g. fixed in specification, or UE capability)</w:t>
            </w:r>
          </w:p>
          <w:p w14:paraId="3E48F5C3"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number of BFD RSs across all BFD-RS sets per DL BWP (e.g. fixed maximum value or UE capability)</w:t>
            </w:r>
          </w:p>
          <w:p w14:paraId="100911BC" w14:textId="77777777" w:rsidR="00C21D7C" w:rsidRPr="0037008B" w:rsidRDefault="00C21D7C" w:rsidP="00C21D7C">
            <w:pPr>
              <w:rPr>
                <w:szCs w:val="20"/>
                <w:lang w:eastAsia="x-none"/>
              </w:rPr>
            </w:pPr>
          </w:p>
          <w:p w14:paraId="46FA0F3F" w14:textId="77777777" w:rsidR="00C21D7C" w:rsidRPr="0037008B" w:rsidRDefault="00C21D7C" w:rsidP="00C21D7C">
            <w:pPr>
              <w:pStyle w:val="xmsonormal"/>
              <w:snapToGrid w:val="0"/>
              <w:spacing w:before="0" w:beforeAutospacing="0" w:after="0" w:afterAutospacing="0"/>
              <w:jc w:val="both"/>
              <w:rPr>
                <w:rFonts w:ascii="Times New Roman" w:hAnsi="Times New Roman" w:cs="Times New Roman"/>
                <w:sz w:val="20"/>
                <w:szCs w:val="20"/>
                <w:lang w:eastAsia="ko-KR"/>
              </w:rPr>
            </w:pPr>
            <w:r w:rsidRPr="0037008B">
              <w:rPr>
                <w:rFonts w:ascii="Times New Roman" w:hAnsi="Times New Roman" w:cs="Times New Roman"/>
                <w:sz w:val="20"/>
                <w:szCs w:val="20"/>
                <w:highlight w:val="green"/>
              </w:rPr>
              <w:t>Agreement</w:t>
            </w:r>
          </w:p>
          <w:p w14:paraId="0227B556" w14:textId="77777777" w:rsidR="00C21D7C" w:rsidRPr="0037008B" w:rsidRDefault="00C21D7C" w:rsidP="00C21D7C">
            <w:pPr>
              <w:rPr>
                <w:szCs w:val="20"/>
              </w:rPr>
            </w:pPr>
            <w:r w:rsidRPr="0037008B">
              <w:rPr>
                <w:szCs w:val="20"/>
              </w:rPr>
              <w:t xml:space="preserve">For M-TRP BFR </w:t>
            </w:r>
          </w:p>
          <w:p w14:paraId="486468BA" w14:textId="77777777" w:rsidR="00C21D7C" w:rsidRPr="0037008B" w:rsidRDefault="00C21D7C" w:rsidP="00C21D7C">
            <w:pPr>
              <w:pStyle w:val="af2"/>
              <w:spacing w:after="0"/>
              <w:ind w:firstLine="440"/>
            </w:pPr>
            <w:r w:rsidRPr="0037008B">
              <w:t>Support 1-to-1 association between each BFD-RS set and an NBI-RS set</w:t>
            </w:r>
          </w:p>
          <w:p w14:paraId="4F128229"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Association details</w:t>
            </w:r>
          </w:p>
          <w:p w14:paraId="14184087" w14:textId="77777777" w:rsidR="00C21D7C" w:rsidRPr="0037008B" w:rsidRDefault="00C21D7C" w:rsidP="00C21D7C">
            <w:pPr>
              <w:ind w:left="1440" w:hanging="1440"/>
              <w:rPr>
                <w:szCs w:val="20"/>
                <w:lang w:eastAsia="x-none"/>
              </w:rPr>
            </w:pPr>
          </w:p>
          <w:p w14:paraId="01704886" w14:textId="77777777" w:rsidR="00C21D7C" w:rsidRPr="0037008B" w:rsidRDefault="00C21D7C" w:rsidP="00C21D7C">
            <w:pPr>
              <w:pStyle w:val="xmsonormal"/>
              <w:snapToGrid w:val="0"/>
              <w:spacing w:before="0" w:beforeAutospacing="0" w:after="0" w:afterAutospacing="0"/>
              <w:jc w:val="both"/>
              <w:rPr>
                <w:rFonts w:ascii="Times New Roman" w:hAnsi="Times New Roman" w:cs="Times New Roman"/>
                <w:sz w:val="20"/>
                <w:szCs w:val="20"/>
                <w:lang w:eastAsia="ko-KR"/>
              </w:rPr>
            </w:pPr>
            <w:r w:rsidRPr="0037008B">
              <w:rPr>
                <w:rFonts w:ascii="Times New Roman" w:hAnsi="Times New Roman" w:cs="Times New Roman"/>
                <w:sz w:val="20"/>
                <w:szCs w:val="20"/>
                <w:highlight w:val="green"/>
              </w:rPr>
              <w:t>Agreement</w:t>
            </w:r>
          </w:p>
          <w:p w14:paraId="4B9AE91D" w14:textId="77777777" w:rsidR="00C21D7C" w:rsidRPr="0037008B" w:rsidRDefault="00C21D7C" w:rsidP="00C21D7C">
            <w:pPr>
              <w:rPr>
                <w:szCs w:val="20"/>
              </w:rPr>
            </w:pPr>
            <w:r w:rsidRPr="0037008B">
              <w:rPr>
                <w:szCs w:val="20"/>
              </w:rPr>
              <w:t xml:space="preserve">BFRQ response </w:t>
            </w:r>
          </w:p>
          <w:p w14:paraId="10EDCC5D"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Support at least the same gNB response as in Rel.16 SCell BFR (i.e. DCI with toggled NDI scheduling a same HARQ process ID as the PUSCH carrying BFRQ MAC-CE)</w:t>
            </w:r>
          </w:p>
          <w:p w14:paraId="0DC5CE06" w14:textId="77777777" w:rsidR="00C21D7C" w:rsidRPr="0037008B" w:rsidRDefault="00C21D7C" w:rsidP="00C21D7C">
            <w:pPr>
              <w:ind w:left="1440" w:hanging="1440"/>
              <w:rPr>
                <w:szCs w:val="20"/>
                <w:lang w:eastAsia="x-none"/>
              </w:rPr>
            </w:pPr>
          </w:p>
          <w:p w14:paraId="787D8588" w14:textId="77777777" w:rsidR="00C21D7C" w:rsidRPr="0037008B" w:rsidRDefault="00C21D7C" w:rsidP="00C21D7C">
            <w:pPr>
              <w:rPr>
                <w:i/>
                <w:iCs/>
                <w:szCs w:val="20"/>
                <w:highlight w:val="green"/>
              </w:rPr>
            </w:pPr>
            <w:r w:rsidRPr="0037008B">
              <w:rPr>
                <w:szCs w:val="20"/>
                <w:highlight w:val="green"/>
              </w:rPr>
              <w:t>Agreement</w:t>
            </w:r>
          </w:p>
          <w:p w14:paraId="0278ABF2" w14:textId="77777777" w:rsidR="00C21D7C" w:rsidRPr="0037008B" w:rsidRDefault="00C21D7C" w:rsidP="00C21D7C">
            <w:pPr>
              <w:rPr>
                <w:szCs w:val="20"/>
              </w:rPr>
            </w:pPr>
            <w:r w:rsidRPr="0037008B">
              <w:rPr>
                <w:szCs w:val="20"/>
              </w:rPr>
              <w:t>For BFRQ of M-TRP BFR</w:t>
            </w:r>
          </w:p>
          <w:p w14:paraId="6A690800"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Option 3: Up to two dedicated PUCCH-SR resources in a cell group</w:t>
            </w:r>
          </w:p>
          <w:p w14:paraId="5A64E4D5"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 PUCCH-SR for SCell can be reused for M-TRP</w:t>
            </w:r>
          </w:p>
          <w:p w14:paraId="6BABA162"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bookmarkStart w:id="5" w:name="OLE_LINK4"/>
            <w:bookmarkStart w:id="6" w:name="OLE_LINK5"/>
            <w:r w:rsidRPr="0037008B">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325B1CEC" w14:textId="77777777" w:rsidR="00C21D7C" w:rsidRPr="0037008B" w:rsidRDefault="00C21D7C" w:rsidP="00C21D7C">
            <w:pPr>
              <w:pStyle w:val="xmsonormal"/>
              <w:numPr>
                <w:ilvl w:val="1"/>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 xml:space="preserve">Support at least indication of a single TRP failure </w:t>
            </w:r>
          </w:p>
          <w:p w14:paraId="6C7147FF" w14:textId="77777777" w:rsidR="00C21D7C" w:rsidRPr="0037008B" w:rsidRDefault="00C21D7C" w:rsidP="00C21D7C">
            <w:pPr>
              <w:pStyle w:val="xmsonormal"/>
              <w:numPr>
                <w:ilvl w:val="2"/>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whether/what information of failed TRP(s) is conveyed in the MAC-CE</w:t>
            </w:r>
          </w:p>
          <w:p w14:paraId="50E3FFAA" w14:textId="77777777" w:rsidR="00C21D7C" w:rsidRPr="0037008B" w:rsidRDefault="00C21D7C" w:rsidP="00C21D7C">
            <w:pPr>
              <w:pStyle w:val="xmsonormal"/>
              <w:numPr>
                <w:ilvl w:val="2"/>
                <w:numId w:val="27"/>
              </w:numPr>
              <w:snapToGrid w:val="0"/>
              <w:spacing w:before="0" w:beforeAutospacing="0" w:after="0" w:afterAutospacing="0"/>
              <w:jc w:val="both"/>
              <w:rPr>
                <w:rFonts w:ascii="Times New Roman" w:hAnsi="Times New Roman" w:cs="Times New Roman"/>
                <w:sz w:val="20"/>
                <w:szCs w:val="20"/>
              </w:rPr>
            </w:pPr>
            <w:r w:rsidRPr="0037008B">
              <w:rPr>
                <w:rFonts w:ascii="Times New Roman" w:hAnsi="Times New Roman" w:cs="Times New Roman"/>
                <w:sz w:val="20"/>
                <w:szCs w:val="20"/>
              </w:rPr>
              <w:t>FFS: whether/how to support  indication of more than one TRP failure, corresponding BFR procedure, and applicable cell type (SCell vs. SpCell)</w:t>
            </w:r>
          </w:p>
          <w:p w14:paraId="55D40AAD" w14:textId="77777777" w:rsidR="00C21D7C" w:rsidRPr="0037008B" w:rsidRDefault="00C21D7C" w:rsidP="00C21D7C">
            <w:pPr>
              <w:pStyle w:val="xmsonormal"/>
              <w:numPr>
                <w:ilvl w:val="0"/>
                <w:numId w:val="27"/>
              </w:numPr>
              <w:snapToGrid w:val="0"/>
              <w:spacing w:before="0" w:beforeAutospacing="0" w:after="0" w:afterAutospacing="0"/>
              <w:jc w:val="both"/>
              <w:rPr>
                <w:rFonts w:ascii="Times New Roman" w:hAnsi="Times New Roman" w:cs="Times New Roman"/>
                <w:sz w:val="20"/>
                <w:szCs w:val="20"/>
              </w:rPr>
            </w:pPr>
            <w:bookmarkStart w:id="7" w:name="OLE_LINK2"/>
            <w:bookmarkStart w:id="8" w:name="OLE_LINK3"/>
            <w:bookmarkEnd w:id="5"/>
            <w:bookmarkEnd w:id="6"/>
            <w:r w:rsidRPr="0037008B">
              <w:rPr>
                <w:rFonts w:ascii="Times New Roman" w:hAnsi="Times New Roman" w:cs="Times New Roman"/>
                <w:sz w:val="20"/>
                <w:szCs w:val="20"/>
              </w:rPr>
              <w:t>FFS: UE behavior when TRP failure status is different across cells</w:t>
            </w:r>
          </w:p>
          <w:bookmarkEnd w:id="7"/>
          <w:bookmarkEnd w:id="8"/>
          <w:p w14:paraId="5098A5DF" w14:textId="7BF78AED" w:rsidR="00C21D7C" w:rsidRDefault="00C21D7C" w:rsidP="001372D1">
            <w:pPr>
              <w:rPr>
                <w:rFonts w:cs="Arial"/>
                <w:szCs w:val="36"/>
              </w:rPr>
            </w:pPr>
            <w:r w:rsidRPr="0037008B">
              <w:rPr>
                <w:sz w:val="20"/>
                <w:szCs w:val="20"/>
              </w:rPr>
              <w:t>FFS: Whether PUCCH SR resource can be configured with 2 spatial relations</w:t>
            </w:r>
          </w:p>
        </w:tc>
      </w:tr>
    </w:tbl>
    <w:p w14:paraId="540EB06F" w14:textId="77777777" w:rsidR="00176910" w:rsidRDefault="00176910" w:rsidP="00176910">
      <w:pPr>
        <w:rPr>
          <w:lang w:eastAsia="zh-CN"/>
        </w:rPr>
      </w:pPr>
    </w:p>
    <w:p w14:paraId="73C6127B" w14:textId="7316FDAC" w:rsidR="00176910" w:rsidRDefault="00176910" w:rsidP="00176910">
      <w:r>
        <w:rPr>
          <w:lang w:eastAsia="zh-CN"/>
        </w:rPr>
        <w:t xml:space="preserve">In Rel-15/16, </w:t>
      </w:r>
      <w:r>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eastAsia="zh-CN"/>
        </w:rPr>
        <w:drawing>
          <wp:inline distT="0" distB="0" distL="0" distR="0" wp14:anchorId="2E23C094" wp14:editId="2C9FB181">
            <wp:extent cx="180975" cy="1809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t>. If the UE is not provided</w:t>
      </w:r>
      <w:r>
        <w:t xml:space="preserve"> </w:t>
      </w:r>
      <w:r w:rsidRPr="00B916EC">
        <w:rPr>
          <w:iCs/>
          <w:position w:val="-10"/>
        </w:rPr>
        <w:object w:dxaOrig="240" w:dyaOrig="300" w14:anchorId="0EC6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9" o:title=""/>
          </v:shape>
          <o:OLEObject Type="Embed" ProgID="Equation.3" ShapeID="_x0000_i1025" DrawAspect="Content" ObjectID="_1678602452" r:id="rId10"/>
        </w:object>
      </w:r>
      <w:r w:rsidRPr="00B916EC">
        <w:rPr>
          <w:iCs/>
        </w:rPr>
        <w:t xml:space="preserve"> </w:t>
      </w:r>
      <w:r>
        <w:rPr>
          <w:iCs/>
        </w:rPr>
        <w:t>by</w:t>
      </w:r>
      <w:r w:rsidRPr="00B916EC">
        <w:t xml:space="preserve"> </w:t>
      </w:r>
      <w:r w:rsidRPr="00A27728">
        <w:rPr>
          <w:i/>
        </w:rPr>
        <w:t>failureDetectionResources</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eastAsia="zh-CN"/>
        </w:rPr>
        <w:drawing>
          <wp:inline distT="0" distB="0" distL="0" distR="0" wp14:anchorId="05695D23" wp14:editId="3626AED4">
            <wp:extent cx="180975" cy="180975"/>
            <wp:effectExtent l="0" t="0" r="9525" b="952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lang w:eastAsia="zh-CN"/>
        </w:rPr>
        <w:drawing>
          <wp:inline distT="0" distB="0" distL="0" distR="0" wp14:anchorId="050DCDD1" wp14:editId="7D9D7362">
            <wp:extent cx="180975" cy="180975"/>
            <wp:effectExtent l="0" t="0" r="9525"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w:t>
      </w:r>
      <w:r w:rsidRPr="00162E2F">
        <w:lastRenderedPageBreak/>
        <w:t>corresponding TCI states</w:t>
      </w:r>
      <w:r>
        <w:t xml:space="preserve">. The UE expects the set </w:t>
      </w:r>
      <w:r>
        <w:rPr>
          <w:iCs/>
          <w:noProof/>
          <w:position w:val="-10"/>
          <w:lang w:eastAsia="zh-CN"/>
        </w:rPr>
        <w:drawing>
          <wp:inline distT="0" distB="0" distL="0" distR="0" wp14:anchorId="1C607A1A" wp14:editId="3C3908E5">
            <wp:extent cx="18097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For M-DCI based M-TRP, other than explicit BFD-RS configuration, BFD-RS set per TRP could also be achieved implicitly by basing on CORESET configurations per TRP. But for S-DCI based M-TRP operation, generally all CORESETs are configured for one TRP. If still following Rel-15/Rel-16 implicit BFD-RS determination rule, then BFD-RS set for another TRP without CORESET configuration could not be achieved. New rule, e.g., BFD-RS set per TRP is determined by basing active TCI states for PDSCH, can be considered. But the benefit should be further justified.</w:t>
      </w:r>
    </w:p>
    <w:p w14:paraId="10BFEE40" w14:textId="7626D479" w:rsidR="00176910" w:rsidRPr="00EC7D6F" w:rsidRDefault="00176910" w:rsidP="00176910">
      <w:pPr>
        <w:rPr>
          <w:b/>
          <w:i/>
          <w:lang w:eastAsia="zh-CN"/>
        </w:rPr>
      </w:pPr>
      <w:r w:rsidRPr="006F0558">
        <w:rPr>
          <w:b/>
          <w:i/>
          <w:lang w:eastAsia="zh-CN"/>
        </w:rPr>
        <w:t>Proposal</w:t>
      </w:r>
      <w:r w:rsidR="00635243">
        <w:rPr>
          <w:b/>
          <w:i/>
          <w:lang w:eastAsia="zh-CN"/>
        </w:rPr>
        <w:t xml:space="preserve"> 4</w:t>
      </w:r>
      <w:r>
        <w:rPr>
          <w:b/>
          <w:i/>
          <w:lang w:eastAsia="zh-CN"/>
        </w:rPr>
        <w:t xml:space="preserve">: For TRP specific BFR, at least explicit </w:t>
      </w:r>
      <w:r w:rsidRPr="00261F6C">
        <w:rPr>
          <w:b/>
          <w:i/>
          <w:lang w:eastAsia="zh-CN"/>
        </w:rPr>
        <w:t>BFD-RS set configuration could be supported.</w:t>
      </w:r>
    </w:p>
    <w:p w14:paraId="6DD2D2BD" w14:textId="3D26DED6" w:rsidR="00567B4E" w:rsidRDefault="00176910" w:rsidP="001372D1">
      <w:pPr>
        <w:rPr>
          <w:rFonts w:cs="Arial"/>
          <w:szCs w:val="36"/>
          <w:lang w:eastAsia="zh-CN"/>
        </w:rPr>
      </w:pPr>
      <w:r>
        <w:rPr>
          <w:rFonts w:cs="Arial" w:hint="eastAsia"/>
          <w:szCs w:val="36"/>
          <w:lang w:eastAsia="zh-CN"/>
        </w:rPr>
        <w:t>F</w:t>
      </w:r>
      <w:r>
        <w:rPr>
          <w:rFonts w:cs="Arial"/>
          <w:szCs w:val="36"/>
          <w:lang w:eastAsia="zh-CN"/>
        </w:rPr>
        <w:t xml:space="preserve">or BFRQ, </w:t>
      </w:r>
      <w:r w:rsidR="00331A22">
        <w:rPr>
          <w:rFonts w:cs="Arial"/>
          <w:szCs w:val="36"/>
          <w:lang w:eastAsia="zh-CN"/>
        </w:rPr>
        <w:t xml:space="preserve">one PUCCH-SR resource is enough for FR1. However, for FR2, considering spatial </w:t>
      </w:r>
      <w:r w:rsidR="00331A22" w:rsidRPr="00331A22">
        <w:rPr>
          <w:rFonts w:cs="Arial"/>
          <w:szCs w:val="36"/>
          <w:lang w:eastAsia="zh-CN"/>
        </w:rPr>
        <w:t>characteristics</w:t>
      </w:r>
      <w:r w:rsidR="00331A22">
        <w:rPr>
          <w:rFonts w:cs="Arial"/>
          <w:szCs w:val="36"/>
          <w:lang w:eastAsia="zh-CN"/>
        </w:rPr>
        <w:t xml:space="preserve">, two PUCCH-SR resources are needed. For PUCCH non-repetition case, there is no need to introduce new feature to support one PUCCH-SR resource with two spatial relations. </w:t>
      </w:r>
      <w:r w:rsidR="006E5ADA">
        <w:rPr>
          <w:rFonts w:cs="Arial"/>
          <w:szCs w:val="36"/>
          <w:lang w:eastAsia="zh-CN"/>
        </w:rPr>
        <w:t>In addition, c</w:t>
      </w:r>
      <w:r w:rsidR="00331A22">
        <w:rPr>
          <w:rFonts w:cs="Arial"/>
          <w:szCs w:val="36"/>
          <w:lang w:eastAsia="zh-CN"/>
        </w:rPr>
        <w:t xml:space="preserve">onfiguring two PUCCH-SR resources for FR2 is </w:t>
      </w:r>
      <w:r w:rsidR="006E5ADA">
        <w:rPr>
          <w:rFonts w:cs="Arial"/>
          <w:szCs w:val="36"/>
          <w:lang w:eastAsia="zh-CN"/>
        </w:rPr>
        <w:t xml:space="preserve">very </w:t>
      </w:r>
      <w:r w:rsidR="00331A22">
        <w:rPr>
          <w:rFonts w:cs="Arial"/>
          <w:szCs w:val="36"/>
          <w:lang w:eastAsia="zh-CN"/>
        </w:rPr>
        <w:t xml:space="preserve">flexible and </w:t>
      </w:r>
      <w:r w:rsidR="006E5ADA">
        <w:rPr>
          <w:rFonts w:cs="Arial"/>
          <w:szCs w:val="36"/>
          <w:lang w:eastAsia="zh-CN"/>
        </w:rPr>
        <w:t>there is nearly no additional standard work.</w:t>
      </w:r>
    </w:p>
    <w:p w14:paraId="7A3EE651" w14:textId="287F6A23" w:rsidR="00331A22" w:rsidRDefault="00331A22" w:rsidP="001372D1">
      <w:pPr>
        <w:rPr>
          <w:rFonts w:cs="Arial"/>
          <w:szCs w:val="36"/>
          <w:lang w:eastAsia="zh-CN"/>
        </w:rPr>
      </w:pPr>
      <w:r w:rsidRPr="006F0558">
        <w:rPr>
          <w:b/>
          <w:i/>
          <w:lang w:eastAsia="zh-CN"/>
        </w:rPr>
        <w:t>Proposal</w:t>
      </w:r>
      <w:r>
        <w:rPr>
          <w:b/>
          <w:i/>
          <w:lang w:eastAsia="zh-CN"/>
        </w:rPr>
        <w:t xml:space="preserve"> 5: For TRP specific BFR, not support </w:t>
      </w:r>
      <w:r w:rsidR="003E63C1">
        <w:rPr>
          <w:b/>
          <w:i/>
          <w:lang w:eastAsia="zh-CN"/>
        </w:rPr>
        <w:t>one PUCCH-SR resource configured with 2 spatial relations.</w:t>
      </w:r>
    </w:p>
    <w:p w14:paraId="2F9DDCD4" w14:textId="612C4BAF" w:rsidR="00417E83" w:rsidRDefault="00417E83" w:rsidP="00417E83">
      <w:pPr>
        <w:rPr>
          <w:iCs/>
          <w:lang w:eastAsia="zh-CN"/>
        </w:rPr>
      </w:pPr>
      <w:r>
        <w:rPr>
          <w:lang w:eastAsia="zh-CN"/>
        </w:rPr>
        <w:t xml:space="preserve">Regarding to whether </w:t>
      </w:r>
      <w:r>
        <w:t>cell-specific and TRP-specific BFR can be configure</w:t>
      </w:r>
      <w:r w:rsidR="006E5ADA">
        <w:t>d on the same serving cell, previous</w:t>
      </w:r>
      <w:r>
        <w:t xml:space="preserve"> meeting</w:t>
      </w:r>
      <w:r w:rsidR="006E5ADA">
        <w:t>s</w:t>
      </w:r>
      <w:r>
        <w:t xml:space="preserve"> have some email discussions but no consensus. </w:t>
      </w:r>
      <w:r>
        <w:rPr>
          <w:rFonts w:hint="eastAsia"/>
          <w:iCs/>
          <w:lang w:eastAsia="zh-CN"/>
        </w:rPr>
        <w:t xml:space="preserve">For one serving cell configured with M-TRP operation, generally </w:t>
      </w:r>
      <w:r>
        <w:rPr>
          <w:iCs/>
          <w:lang w:eastAsia="zh-CN"/>
        </w:rPr>
        <w:t>there exists the following t</w:t>
      </w:r>
      <w:r w:rsidR="00635243">
        <w:rPr>
          <w:iCs/>
          <w:lang w:eastAsia="zh-CN"/>
        </w:rPr>
        <w:t>hree beam failure cases as Fig.1</w:t>
      </w:r>
      <w:r>
        <w:rPr>
          <w:iCs/>
          <w:lang w:eastAsia="zh-CN"/>
        </w:rPr>
        <w:t xml:space="preserve"> shows. For case 1 and case 2, beam failure happens in only either one of two TRP, where at least one link could work. </w:t>
      </w:r>
      <w:r w:rsidR="006E5ADA">
        <w:rPr>
          <w:iCs/>
          <w:lang w:eastAsia="zh-CN"/>
        </w:rPr>
        <w:t>TRP-</w:t>
      </w:r>
    </w:p>
    <w:p w14:paraId="3E087AEA" w14:textId="77777777" w:rsidR="00417E83" w:rsidRDefault="00417E83" w:rsidP="00417E83">
      <w:pPr>
        <w:rPr>
          <w:iCs/>
          <w:lang w:eastAsia="zh-CN"/>
        </w:rPr>
      </w:pPr>
      <w:r>
        <w:rPr>
          <w:iCs/>
          <w:noProof/>
          <w:lang w:eastAsia="zh-CN"/>
        </w:rPr>
        <w:drawing>
          <wp:inline distT="0" distB="0" distL="0" distR="0" wp14:anchorId="53D5484B" wp14:editId="38434262">
            <wp:extent cx="6383020" cy="19932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3020" cy="1993265"/>
                    </a:xfrm>
                    <a:prstGeom prst="rect">
                      <a:avLst/>
                    </a:prstGeom>
                    <a:noFill/>
                  </pic:spPr>
                </pic:pic>
              </a:graphicData>
            </a:graphic>
          </wp:inline>
        </w:drawing>
      </w:r>
    </w:p>
    <w:p w14:paraId="6660307B" w14:textId="2C5B2814" w:rsidR="00417E83" w:rsidRPr="00B70A8D" w:rsidRDefault="001947E4" w:rsidP="00417E83">
      <w:pPr>
        <w:jc w:val="center"/>
        <w:rPr>
          <w:iCs/>
          <w:noProof/>
        </w:rPr>
      </w:pPr>
      <w:r>
        <w:rPr>
          <w:iCs/>
          <w:noProof/>
          <w:lang w:eastAsia="zh-CN"/>
        </w:rPr>
        <w:t xml:space="preserve">Figure </w:t>
      </w:r>
      <w:r w:rsidR="00635243">
        <w:rPr>
          <w:iCs/>
          <w:noProof/>
          <w:lang w:eastAsia="zh-CN"/>
        </w:rPr>
        <w:t>1</w:t>
      </w:r>
      <w:r w:rsidR="00417E83">
        <w:rPr>
          <w:iCs/>
          <w:noProof/>
          <w:lang w:eastAsia="zh-CN"/>
        </w:rPr>
        <w:t xml:space="preserve"> </w:t>
      </w:r>
      <w:r w:rsidR="00417E83">
        <w:rPr>
          <w:rFonts w:hint="eastAsia"/>
          <w:iCs/>
          <w:noProof/>
        </w:rPr>
        <w:t>B</w:t>
      </w:r>
      <w:r w:rsidR="00417E83" w:rsidRPr="00B70A8D">
        <w:rPr>
          <w:rFonts w:hint="eastAsia"/>
          <w:iCs/>
          <w:noProof/>
        </w:rPr>
        <w:t>eam failure cases for M-TRP</w:t>
      </w:r>
    </w:p>
    <w:p w14:paraId="0CE5D0A7" w14:textId="3A74509A" w:rsidR="00417E83" w:rsidRDefault="006E5ADA" w:rsidP="00417E83">
      <w:pPr>
        <w:rPr>
          <w:iCs/>
          <w:lang w:eastAsia="zh-CN"/>
        </w:rPr>
      </w:pPr>
      <w:r>
        <w:rPr>
          <w:iCs/>
          <w:lang w:eastAsia="zh-CN"/>
        </w:rPr>
        <w:t>specific</w:t>
      </w:r>
      <w:r>
        <w:rPr>
          <w:iCs/>
          <w:lang w:eastAsia="zh-CN"/>
        </w:rPr>
        <w:t xml:space="preserve"> </w:t>
      </w:r>
      <w:r w:rsidR="008F7A4B">
        <w:rPr>
          <w:iCs/>
          <w:lang w:eastAsia="zh-CN"/>
        </w:rPr>
        <w:t xml:space="preserve">BFR is enough. </w:t>
      </w:r>
      <w:r w:rsidR="00417E83">
        <w:rPr>
          <w:iCs/>
          <w:lang w:eastAsia="zh-CN"/>
        </w:rPr>
        <w:t>For case 3, both links from TRP1 and TRP2 failed. In this case, generally gNB/UE could try to recover one TRP firstly, then perhaps try t</w:t>
      </w:r>
      <w:r w:rsidR="001947E4">
        <w:rPr>
          <w:iCs/>
          <w:lang w:eastAsia="zh-CN"/>
        </w:rPr>
        <w:t xml:space="preserve">o recover another TRP. </w:t>
      </w:r>
      <w:r w:rsidR="00CF650E">
        <w:rPr>
          <w:iCs/>
          <w:lang w:eastAsia="zh-CN"/>
        </w:rPr>
        <w:t>Or gNB/UE could try to recover both TRP independently. However, t</w:t>
      </w:r>
      <w:r w:rsidR="001947E4">
        <w:rPr>
          <w:iCs/>
          <w:lang w:eastAsia="zh-CN"/>
        </w:rPr>
        <w:t>he essential still is TRP-specific BFR.</w:t>
      </w:r>
    </w:p>
    <w:p w14:paraId="361B56F8" w14:textId="08625A3C" w:rsidR="001947E4" w:rsidRDefault="00635243" w:rsidP="001947E4">
      <w:pPr>
        <w:rPr>
          <w:lang w:eastAsia="zh-CN"/>
        </w:rPr>
      </w:pPr>
      <w:r>
        <w:rPr>
          <w:b/>
          <w:i/>
          <w:lang w:eastAsia="zh-CN"/>
        </w:rPr>
        <w:t>Observation 1</w:t>
      </w:r>
      <w:r w:rsidR="001947E4">
        <w:rPr>
          <w:b/>
          <w:i/>
          <w:lang w:eastAsia="zh-CN"/>
        </w:rPr>
        <w:t>:  It is not necessary to configure both cell-specific and TRP-specific BFR.</w:t>
      </w:r>
    </w:p>
    <w:p w14:paraId="60E3E44C" w14:textId="7C942C68" w:rsidR="00FC476B" w:rsidRPr="00635243" w:rsidRDefault="003E63C1" w:rsidP="001372D1">
      <w:pPr>
        <w:rPr>
          <w:iCs/>
          <w:lang w:eastAsia="zh-CN"/>
        </w:rPr>
      </w:pPr>
      <w:r>
        <w:rPr>
          <w:rFonts w:hint="eastAsia"/>
          <w:iCs/>
          <w:lang w:eastAsia="zh-CN"/>
        </w:rPr>
        <w:t>Fo</w:t>
      </w:r>
      <w:r>
        <w:rPr>
          <w:iCs/>
          <w:lang w:eastAsia="zh-CN"/>
        </w:rPr>
        <w:t xml:space="preserve">r UE, some cells could be configured with M-TRP operation, and other cells w/o M-TRP operation. In Rel-15/16, cell level BFR has been supported, and TRP level BFR is being discussed in Rel-17. In our opinion, it is natural and reasonable to allow UE </w:t>
      </w:r>
      <w:r w:rsidR="00895FC0">
        <w:rPr>
          <w:iCs/>
          <w:lang w:eastAsia="zh-CN"/>
        </w:rPr>
        <w:t xml:space="preserve">to be </w:t>
      </w:r>
      <w:r>
        <w:rPr>
          <w:iCs/>
          <w:lang w:eastAsia="zh-CN"/>
        </w:rPr>
        <w:t xml:space="preserve">configured with different BFR procedures. </w:t>
      </w:r>
    </w:p>
    <w:p w14:paraId="30590139" w14:textId="619BC460" w:rsidR="003E63C1" w:rsidRDefault="00895FC0" w:rsidP="001372D1">
      <w:pPr>
        <w:rPr>
          <w:iCs/>
          <w:lang w:eastAsia="zh-CN"/>
        </w:rPr>
      </w:pPr>
      <w:r>
        <w:rPr>
          <w:rFonts w:hint="eastAsia"/>
          <w:iCs/>
          <w:lang w:val="en-GB" w:eastAsia="zh-CN"/>
        </w:rPr>
        <w:t>L</w:t>
      </w:r>
      <w:r w:rsidR="00FC476B">
        <w:rPr>
          <w:iCs/>
          <w:lang w:val="en-GB" w:eastAsia="zh-CN"/>
        </w:rPr>
        <w:t xml:space="preserve">ast meeting, it has been agreed that R17 BFRQ MAC-CE can convey the information of failed CC indices, and at least a single TRP failed information. </w:t>
      </w:r>
      <w:r w:rsidR="006E5ADA">
        <w:rPr>
          <w:iCs/>
          <w:lang w:val="en-GB" w:eastAsia="zh-CN"/>
        </w:rPr>
        <w:t xml:space="preserve">In our opinion, </w:t>
      </w:r>
      <w:r w:rsidR="00FC476B">
        <w:rPr>
          <w:iCs/>
          <w:lang w:val="en-GB" w:eastAsia="zh-CN"/>
        </w:rPr>
        <w:t xml:space="preserve">R17 BFRQ MAC CE could be utilized </w:t>
      </w:r>
      <w:r w:rsidR="00635243">
        <w:rPr>
          <w:iCs/>
          <w:lang w:val="en-GB" w:eastAsia="zh-CN"/>
        </w:rPr>
        <w:t>to convey cell level bam failure event by simple method, e</w:t>
      </w:r>
      <w:r w:rsidR="006E5ADA">
        <w:rPr>
          <w:iCs/>
          <w:lang w:val="en-GB" w:eastAsia="zh-CN"/>
        </w:rPr>
        <w:t>.</w:t>
      </w:r>
      <w:r w:rsidR="00635243">
        <w:rPr>
          <w:iCs/>
          <w:lang w:val="en-GB" w:eastAsia="zh-CN"/>
        </w:rPr>
        <w:t xml:space="preserve">g., one bit field in the MAC CE to indicate the validity of TRP failed information. When </w:t>
      </w:r>
      <w:r w:rsidR="003E63C1">
        <w:rPr>
          <w:iCs/>
          <w:lang w:eastAsia="zh-CN"/>
        </w:rPr>
        <w:t xml:space="preserve">failure status is different across cells, </w:t>
      </w:r>
      <w:r w:rsidR="00635243">
        <w:rPr>
          <w:iCs/>
          <w:lang w:eastAsia="zh-CN"/>
        </w:rPr>
        <w:t>it also could use R17 BFRQ MAC CE to convey both cell level and TRP level beam failure events.</w:t>
      </w:r>
    </w:p>
    <w:p w14:paraId="386BE5FD" w14:textId="3EF0F1DA" w:rsidR="00635243" w:rsidRDefault="00635243" w:rsidP="00635243">
      <w:pPr>
        <w:rPr>
          <w:lang w:eastAsia="zh-CN"/>
        </w:rPr>
      </w:pPr>
      <w:r>
        <w:rPr>
          <w:b/>
          <w:i/>
          <w:lang w:eastAsia="zh-CN"/>
        </w:rPr>
        <w:t>Propose 6:  Support R17 BFRQ MAC CE to convey cell level beam failure event.</w:t>
      </w:r>
    </w:p>
    <w:p w14:paraId="35F4F4D3" w14:textId="281B3229" w:rsidR="003E63C1" w:rsidRPr="006E35DA" w:rsidRDefault="003E63C1" w:rsidP="001372D1">
      <w:pPr>
        <w:rPr>
          <w:iCs/>
          <w:lang w:eastAsia="zh-CN"/>
        </w:rPr>
      </w:pPr>
    </w:p>
    <w:p w14:paraId="13E6ABFF" w14:textId="49DCA365" w:rsidR="00902353" w:rsidRDefault="00902353" w:rsidP="00902353">
      <w:pPr>
        <w:pStyle w:val="2"/>
        <w:rPr>
          <w:lang w:eastAsia="zh-CN"/>
        </w:rPr>
      </w:pPr>
      <w:r>
        <w:lastRenderedPageBreak/>
        <w:t xml:space="preserve">Simultaneous reception of </w:t>
      </w:r>
      <w:r>
        <w:rPr>
          <w:rFonts w:hint="eastAsia"/>
          <w:lang w:eastAsia="zh-CN"/>
        </w:rPr>
        <w:t>channels/RSs with different QCL-TypeD</w:t>
      </w:r>
    </w:p>
    <w:p w14:paraId="4DC3FC1B" w14:textId="7321E9D5" w:rsidR="00902353" w:rsidRDefault="00902353" w:rsidP="001372D1">
      <w:pPr>
        <w:rPr>
          <w:lang w:eastAsia="zh-CN"/>
        </w:rPr>
      </w:pPr>
      <w:r>
        <w:rPr>
          <w:rFonts w:hint="eastAsia"/>
          <w:lang w:eastAsia="zh-CN"/>
        </w:rPr>
        <w:t>Although simultaneous</w:t>
      </w:r>
      <w:r>
        <w:rPr>
          <w:lang w:eastAsia="zh-CN"/>
        </w:rPr>
        <w:t xml:space="preserve"> reception of channels/RSs with different QCL-TypeD has been listed as low priority, </w:t>
      </w:r>
      <w:r w:rsidR="00B949C2">
        <w:rPr>
          <w:lang w:eastAsia="zh-CN"/>
        </w:rPr>
        <w:t>we still</w:t>
      </w:r>
      <w:r w:rsidR="00AE082E">
        <w:rPr>
          <w:lang w:eastAsia="zh-CN"/>
        </w:rPr>
        <w:t xml:space="preserve"> think it could be worth of further study for the sake of performance improvement</w:t>
      </w:r>
      <w:r w:rsidR="009D5B0F">
        <w:rPr>
          <w:lang w:eastAsia="zh-CN"/>
        </w:rPr>
        <w:t xml:space="preserve"> for multi-TRP operation</w:t>
      </w:r>
      <w:r w:rsidR="00AE082E">
        <w:rPr>
          <w:lang w:eastAsia="zh-CN"/>
        </w:rPr>
        <w:t>.</w:t>
      </w:r>
      <w:r w:rsidR="00FA6E13">
        <w:rPr>
          <w:lang w:eastAsia="zh-CN"/>
        </w:rPr>
        <w:t xml:space="preserve"> Next, we will further discuss</w:t>
      </w:r>
      <w:r w:rsidR="00AE082E">
        <w:rPr>
          <w:lang w:eastAsia="zh-CN"/>
        </w:rPr>
        <w:t xml:space="preserve"> about multiple PDCCHs monitoring and multiple DL SPS PDSCH reception.</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9" w:name="OLE_LINK1"/>
      <w:r w:rsidRPr="00D30F48">
        <w:rPr>
          <w:lang w:eastAsia="ja-JP"/>
        </w:rPr>
        <w:t>to the USS set with the lowest index</w:t>
      </w:r>
      <w:bookmarkEnd w:id="9"/>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4DBA8E29" w:rsidR="001B10F3" w:rsidRPr="006F0558" w:rsidRDefault="003324C3" w:rsidP="006B6EFD">
      <w:pPr>
        <w:rPr>
          <w:b/>
          <w:i/>
          <w:lang w:eastAsia="zh-CN"/>
        </w:rPr>
      </w:pPr>
      <w:r w:rsidRPr="006F0558">
        <w:rPr>
          <w:rFonts w:hint="eastAsia"/>
          <w:b/>
          <w:i/>
          <w:lang w:eastAsia="zh-CN"/>
        </w:rPr>
        <w:t>Proposal</w:t>
      </w:r>
      <w:r w:rsidR="00103DFC">
        <w:rPr>
          <w:b/>
          <w:i/>
          <w:lang w:eastAsia="zh-CN"/>
        </w:rPr>
        <w:t xml:space="preserve"> 7</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7729C0EE" w:rsidR="00BE6BE0" w:rsidRPr="00D518CC" w:rsidRDefault="001B10F3" w:rsidP="006B6EFD">
      <w:pPr>
        <w:rPr>
          <w:b/>
          <w:i/>
          <w:lang w:eastAsia="zh-CN"/>
        </w:rPr>
      </w:pPr>
      <w:r w:rsidRPr="006F0558">
        <w:rPr>
          <w:rFonts w:hint="eastAsia"/>
          <w:b/>
          <w:i/>
          <w:lang w:eastAsia="zh-CN"/>
        </w:rPr>
        <w:t>Proposal</w:t>
      </w:r>
      <w:r w:rsidR="002274DA">
        <w:rPr>
          <w:b/>
          <w:i/>
          <w:lang w:eastAsia="zh-CN"/>
        </w:rPr>
        <w:t xml:space="preserve"> </w:t>
      </w:r>
      <w:r w:rsidR="00103DFC">
        <w:rPr>
          <w:b/>
          <w:i/>
          <w:lang w:eastAsia="zh-CN"/>
        </w:rPr>
        <w:t>8</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w:t>
      </w:r>
      <w:r w:rsidR="002C3D67" w:rsidRPr="006F0558">
        <w:rPr>
          <w:b/>
          <w:i/>
          <w:lang w:eastAsia="zh-CN"/>
        </w:rPr>
        <w:t>priority rule of monitoring</w:t>
      </w:r>
      <w:r w:rsidR="009D5B0F">
        <w:rPr>
          <w:b/>
          <w:i/>
          <w:lang w:eastAsia="zh-CN"/>
        </w:rPr>
        <w:t xml:space="preserve"> in Rel-15 should be applied separately for each TRP.</w:t>
      </w:r>
    </w:p>
    <w:p w14:paraId="1D69124D" w14:textId="77777777" w:rsidR="00FB26DE"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68F9B86E" w:rsidR="00BE6BE0" w:rsidRPr="006F0558" w:rsidRDefault="00BE6BE0" w:rsidP="00BE6BE0">
      <w:pPr>
        <w:rPr>
          <w:b/>
          <w:i/>
          <w:lang w:eastAsia="zh-CN"/>
        </w:rPr>
      </w:pPr>
      <w:r w:rsidRPr="006F0558">
        <w:rPr>
          <w:rFonts w:hint="eastAsia"/>
          <w:b/>
          <w:i/>
          <w:lang w:eastAsia="zh-CN"/>
        </w:rPr>
        <w:t>Proposal</w:t>
      </w:r>
      <w:r w:rsidR="00103DFC">
        <w:rPr>
          <w:b/>
          <w:i/>
          <w:lang w:eastAsia="zh-CN"/>
        </w:rPr>
        <w:t xml:space="preserve"> 9</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only allows UE 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05EA2773" w:rsidR="00B32B53" w:rsidRPr="006F0558" w:rsidRDefault="00B32B53" w:rsidP="006B6EFD">
      <w:pPr>
        <w:rPr>
          <w:b/>
          <w:i/>
          <w:lang w:eastAsia="zh-CN"/>
        </w:rPr>
      </w:pPr>
      <w:r w:rsidRPr="006F0558">
        <w:rPr>
          <w:rFonts w:hint="eastAsia"/>
          <w:b/>
          <w:i/>
          <w:lang w:eastAsia="zh-CN"/>
        </w:rPr>
        <w:t>Proposal</w:t>
      </w:r>
      <w:r w:rsidR="00103DFC">
        <w:rPr>
          <w:b/>
          <w:i/>
          <w:lang w:eastAsia="zh-CN"/>
        </w:rPr>
        <w:t xml:space="preserve"> 10</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lastRenderedPageBreak/>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7A502B14" w14:textId="7CB2BBE7" w:rsidR="00575BE7" w:rsidRPr="009D5B0F" w:rsidRDefault="00D518CC" w:rsidP="006B6EFD">
      <w:pPr>
        <w:rPr>
          <w:b/>
          <w:i/>
          <w:color w:val="000000"/>
          <w:kern w:val="2"/>
          <w:lang w:eastAsia="zh-CN"/>
        </w:rPr>
      </w:pPr>
      <w:r w:rsidRPr="006F0558">
        <w:rPr>
          <w:rFonts w:hint="eastAsia"/>
          <w:b/>
          <w:i/>
          <w:lang w:eastAsia="zh-CN"/>
        </w:rPr>
        <w:t>Proposal</w:t>
      </w:r>
      <w:r w:rsidR="00103DFC">
        <w:rPr>
          <w:b/>
          <w:i/>
          <w:lang w:eastAsia="zh-CN"/>
        </w:rPr>
        <w:t xml:space="preserve"> 11</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0A961990" w14:textId="2E07E50D" w:rsidR="00446CDD" w:rsidRPr="00F02107"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4D1144CD" w:rsidR="000141F2" w:rsidRDefault="000141F2" w:rsidP="000141F2">
      <w:pPr>
        <w:rPr>
          <w:b/>
          <w:i/>
          <w:lang w:eastAsia="zh-CN"/>
        </w:rPr>
      </w:pPr>
    </w:p>
    <w:p w14:paraId="10FDD9C0" w14:textId="77777777" w:rsidR="0028167C" w:rsidRDefault="0028167C" w:rsidP="0028167C">
      <w:pPr>
        <w:rPr>
          <w:lang w:eastAsia="zh-CN"/>
        </w:rPr>
      </w:pPr>
      <w:r>
        <w:rPr>
          <w:b/>
          <w:i/>
          <w:lang w:eastAsia="zh-CN"/>
        </w:rPr>
        <w:t>Observation 1:  It is not necessary to configure both cell-specific and TRP-specific BFR.</w:t>
      </w:r>
    </w:p>
    <w:p w14:paraId="2A895779" w14:textId="55F75164" w:rsidR="0028167C" w:rsidRDefault="0028167C" w:rsidP="000141F2">
      <w:pPr>
        <w:rPr>
          <w:b/>
          <w:i/>
          <w:lang w:eastAsia="zh-CN"/>
        </w:rPr>
      </w:pPr>
    </w:p>
    <w:p w14:paraId="3EA693CE" w14:textId="77777777" w:rsidR="00635243" w:rsidRPr="00635243" w:rsidRDefault="00635243" w:rsidP="00635243">
      <w:pPr>
        <w:rPr>
          <w:b/>
          <w:i/>
          <w:lang w:eastAsia="zh-CN"/>
        </w:rPr>
      </w:pPr>
      <w:r w:rsidRPr="006F0558">
        <w:rPr>
          <w:b/>
          <w:i/>
          <w:lang w:eastAsia="zh-CN"/>
        </w:rPr>
        <w:t>Proposal</w:t>
      </w:r>
      <w:r>
        <w:rPr>
          <w:b/>
          <w:i/>
          <w:lang w:eastAsia="zh-CN"/>
        </w:rPr>
        <w:t xml:space="preserve"> 1: For N, not support the value larger than 2. </w:t>
      </w:r>
    </w:p>
    <w:p w14:paraId="4CC362E3" w14:textId="25596DBD" w:rsidR="00635243" w:rsidRPr="006419C1" w:rsidRDefault="00635243" w:rsidP="00635243">
      <w:pPr>
        <w:rPr>
          <w:b/>
          <w:i/>
          <w:lang w:eastAsia="zh-CN"/>
        </w:rPr>
      </w:pPr>
      <w:r w:rsidRPr="006F0558">
        <w:rPr>
          <w:b/>
          <w:i/>
          <w:lang w:eastAsia="zh-CN"/>
        </w:rPr>
        <w:t>Proposal</w:t>
      </w:r>
      <w:r>
        <w:rPr>
          <w:b/>
          <w:i/>
          <w:lang w:eastAsia="zh-CN"/>
        </w:rPr>
        <w:t xml:space="preserve"> 2: D</w:t>
      </w:r>
      <w:r w:rsidRPr="006419C1">
        <w:rPr>
          <w:b/>
          <w:i/>
          <w:lang w:eastAsia="zh-CN"/>
        </w:rPr>
        <w:t>ifferent beams in the same pair</w:t>
      </w:r>
      <w:r w:rsidR="006E5ADA">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70B5A60B" w14:textId="77777777" w:rsidR="00635243" w:rsidRDefault="00635243" w:rsidP="00635243">
      <w:pPr>
        <w:rPr>
          <w:b/>
          <w:i/>
          <w:lang w:eastAsia="zh-CN"/>
        </w:rPr>
      </w:pPr>
      <w:r w:rsidRPr="006F0558">
        <w:rPr>
          <w:b/>
          <w:i/>
          <w:lang w:eastAsia="zh-CN"/>
        </w:rPr>
        <w:t>Proposal</w:t>
      </w:r>
      <w:r>
        <w:rPr>
          <w:b/>
          <w:i/>
          <w:lang w:eastAsia="zh-CN"/>
        </w:rPr>
        <w:t xml:space="preserve"> 3: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03AFDC13" w14:textId="77777777" w:rsidR="00635243" w:rsidRDefault="00635243" w:rsidP="00635243">
      <w:pPr>
        <w:pStyle w:val="af2"/>
        <w:numPr>
          <w:ilvl w:val="0"/>
          <w:numId w:val="32"/>
        </w:numPr>
        <w:ind w:firstLineChars="0"/>
        <w:rPr>
          <w:b/>
          <w:i/>
          <w:lang w:eastAsia="zh-CN"/>
        </w:rPr>
      </w:pPr>
      <w:r w:rsidRPr="00176910">
        <w:rPr>
          <w:b/>
          <w:i/>
          <w:lang w:eastAsia="zh-CN"/>
        </w:rPr>
        <w:t>M = 2</w:t>
      </w:r>
    </w:p>
    <w:p w14:paraId="0C9A83EC" w14:textId="77777777" w:rsidR="00635243" w:rsidRPr="00176910" w:rsidRDefault="00635243" w:rsidP="00635243">
      <w:pPr>
        <w:pStyle w:val="af2"/>
        <w:numPr>
          <w:ilvl w:val="0"/>
          <w:numId w:val="32"/>
        </w:numPr>
        <w:ind w:firstLineChars="0"/>
        <w:rPr>
          <w:b/>
          <w:i/>
          <w:lang w:eastAsia="zh-CN"/>
        </w:rPr>
      </w:pPr>
      <w:r w:rsidRPr="00176910">
        <w:rPr>
          <w:b/>
          <w:i/>
          <w:lang w:eastAsia="zh-CN"/>
        </w:rPr>
        <w:t>N=1 and N=2</w:t>
      </w:r>
    </w:p>
    <w:p w14:paraId="62412BB6" w14:textId="77777777" w:rsidR="00635243" w:rsidRPr="00635243" w:rsidRDefault="00635243" w:rsidP="00635243">
      <w:pPr>
        <w:rPr>
          <w:b/>
          <w:i/>
          <w:lang w:eastAsia="zh-CN"/>
        </w:rPr>
      </w:pPr>
      <w:r w:rsidRPr="00635243">
        <w:rPr>
          <w:b/>
          <w:i/>
          <w:lang w:eastAsia="zh-CN"/>
        </w:rPr>
        <w:t>Proposal 4: For TRP specific BFR, at least explicit BFD-RS set configuration could be supported.</w:t>
      </w:r>
    </w:p>
    <w:p w14:paraId="49984882" w14:textId="5C9C92B4" w:rsidR="00635243" w:rsidRPr="00635243" w:rsidRDefault="00635243" w:rsidP="00635243">
      <w:pPr>
        <w:rPr>
          <w:rFonts w:cs="Arial"/>
          <w:szCs w:val="36"/>
          <w:lang w:eastAsia="zh-CN"/>
        </w:rPr>
      </w:pPr>
      <w:r w:rsidRPr="00635243">
        <w:rPr>
          <w:b/>
          <w:i/>
          <w:lang w:eastAsia="zh-CN"/>
        </w:rPr>
        <w:t>Proposal</w:t>
      </w:r>
      <w:r>
        <w:rPr>
          <w:b/>
          <w:i/>
          <w:lang w:eastAsia="zh-CN"/>
        </w:rPr>
        <w:t xml:space="preserve"> </w:t>
      </w:r>
      <w:r w:rsidRPr="00635243">
        <w:rPr>
          <w:b/>
          <w:i/>
          <w:lang w:eastAsia="zh-CN"/>
        </w:rPr>
        <w:t>5: For TRP specific BFR, not support one PUCCH-SR resource configured with 2 spatial relations.</w:t>
      </w:r>
    </w:p>
    <w:p w14:paraId="2387494E" w14:textId="77777777" w:rsidR="00635243" w:rsidRDefault="00635243" w:rsidP="00635243">
      <w:pPr>
        <w:rPr>
          <w:lang w:eastAsia="zh-CN"/>
        </w:rPr>
      </w:pPr>
      <w:r>
        <w:rPr>
          <w:b/>
          <w:i/>
          <w:lang w:eastAsia="zh-CN"/>
        </w:rPr>
        <w:t>Propose 6:  Support R17 BFRQ MAC CE to convey cell level beam failure event.</w:t>
      </w:r>
    </w:p>
    <w:p w14:paraId="701ABE4A" w14:textId="77777777" w:rsidR="00103DFC" w:rsidRPr="006F0558" w:rsidRDefault="00103DFC" w:rsidP="00103DFC">
      <w:pPr>
        <w:rPr>
          <w:b/>
          <w:i/>
          <w:lang w:eastAsia="zh-CN"/>
        </w:rPr>
      </w:pPr>
      <w:r w:rsidRPr="006F0558">
        <w:rPr>
          <w:rFonts w:hint="eastAsia"/>
          <w:b/>
          <w:i/>
          <w:lang w:eastAsia="zh-CN"/>
        </w:rPr>
        <w:t>Proposal</w:t>
      </w:r>
      <w:r>
        <w:rPr>
          <w:b/>
          <w:i/>
          <w:lang w:eastAsia="zh-CN"/>
        </w:rPr>
        <w:t xml:space="preserve"> 7</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6AB5EC45" w14:textId="1E28AFA2" w:rsidR="00103DFC" w:rsidRPr="00103DFC" w:rsidRDefault="00103DFC" w:rsidP="000141F2">
      <w:pPr>
        <w:rPr>
          <w:b/>
          <w:i/>
          <w:lang w:eastAsia="zh-CN"/>
        </w:rPr>
      </w:pPr>
      <w:r w:rsidRPr="006F0558">
        <w:rPr>
          <w:rFonts w:hint="eastAsia"/>
          <w:b/>
          <w:i/>
          <w:lang w:eastAsia="zh-CN"/>
        </w:rPr>
        <w:t>Proposal</w:t>
      </w:r>
      <w:r>
        <w:rPr>
          <w:b/>
          <w:i/>
          <w:lang w:eastAsia="zh-CN"/>
        </w:rPr>
        <w:t xml:space="preserve"> 8</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w:t>
      </w:r>
      <w:r>
        <w:rPr>
          <w:b/>
          <w:i/>
          <w:lang w:eastAsia="zh-CN"/>
        </w:rPr>
        <w:t xml:space="preserve"> in Rel-15 should be applied separately for each TRP.</w:t>
      </w:r>
    </w:p>
    <w:p w14:paraId="0861F78B" w14:textId="31625688" w:rsidR="00103DFC" w:rsidRDefault="00103DFC" w:rsidP="000141F2">
      <w:pPr>
        <w:rPr>
          <w:b/>
          <w:i/>
          <w:lang w:eastAsia="zh-CN"/>
        </w:rPr>
      </w:pPr>
      <w:r w:rsidRPr="006F0558">
        <w:rPr>
          <w:rFonts w:hint="eastAsia"/>
          <w:b/>
          <w:i/>
          <w:lang w:eastAsia="zh-CN"/>
        </w:rPr>
        <w:t>Proposal</w:t>
      </w:r>
      <w:r>
        <w:rPr>
          <w:b/>
          <w:i/>
          <w:lang w:eastAsia="zh-CN"/>
        </w:rPr>
        <w:t xml:space="preserve"> 9</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w:t>
      </w:r>
    </w:p>
    <w:p w14:paraId="42D091F8" w14:textId="09FEFE58" w:rsidR="002274DA" w:rsidRPr="00103DFC" w:rsidRDefault="00103DFC" w:rsidP="00103DFC">
      <w:pPr>
        <w:rPr>
          <w:b/>
          <w:i/>
          <w:lang w:eastAsia="zh-CN"/>
        </w:rPr>
      </w:pPr>
      <w:r w:rsidRPr="006F0558">
        <w:rPr>
          <w:rFonts w:hint="eastAsia"/>
          <w:b/>
          <w:i/>
          <w:lang w:eastAsia="zh-CN"/>
        </w:rPr>
        <w:t>Proposal</w:t>
      </w:r>
      <w:r>
        <w:rPr>
          <w:b/>
          <w:i/>
          <w:lang w:eastAsia="zh-CN"/>
        </w:rPr>
        <w:t xml:space="preserve"> 10</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516E9632" w14:textId="6728E4BD" w:rsidR="00103DFC" w:rsidRPr="008A78AE" w:rsidRDefault="00103DFC" w:rsidP="008A78AE">
      <w:pPr>
        <w:rPr>
          <w:b/>
          <w:i/>
          <w:color w:val="000000"/>
          <w:kern w:val="2"/>
          <w:lang w:eastAsia="zh-CN"/>
        </w:rPr>
      </w:pPr>
      <w:r w:rsidRPr="006F0558">
        <w:rPr>
          <w:rFonts w:hint="eastAsia"/>
          <w:b/>
          <w:i/>
          <w:lang w:eastAsia="zh-CN"/>
        </w:rPr>
        <w:t>Proposal</w:t>
      </w:r>
      <w:r>
        <w:rPr>
          <w:b/>
          <w:i/>
          <w:lang w:eastAsia="zh-CN"/>
        </w:rPr>
        <w:t xml:space="preserve"> 11</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p>
    <w:p w14:paraId="53CDA053" w14:textId="77777777"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403BB75" w14:textId="46F8B50D" w:rsidR="00103DFC" w:rsidRDefault="00103DFC" w:rsidP="00103DFC">
      <w:pPr>
        <w:pStyle w:val="af2"/>
        <w:numPr>
          <w:ilvl w:val="0"/>
          <w:numId w:val="6"/>
        </w:numPr>
        <w:ind w:firstLineChars="0"/>
      </w:pPr>
      <w:r>
        <w:t xml:space="preserve">RP-202024, </w:t>
      </w:r>
      <w:r w:rsidRPr="00136E7E">
        <w:t>Further enhancements on MIMO for NR</w:t>
      </w:r>
    </w:p>
    <w:p w14:paraId="16F50D9D" w14:textId="0BC641BE" w:rsidR="009C755F" w:rsidRPr="0021760A" w:rsidRDefault="002274DA" w:rsidP="002274DA">
      <w:pPr>
        <w:pStyle w:val="af2"/>
        <w:numPr>
          <w:ilvl w:val="0"/>
          <w:numId w:val="6"/>
        </w:numPr>
        <w:ind w:firstLineChars="0"/>
      </w:pPr>
      <w:r w:rsidRPr="0087766D">
        <w:t>Draft Repor</w:t>
      </w:r>
      <w:r w:rsidR="00C21D7C">
        <w:t>t of 3GPP TSG RAN WG1 #10</w:t>
      </w:r>
      <w:r w:rsidR="00C21D7C">
        <w:rPr>
          <w:rFonts w:hint="eastAsia"/>
          <w:lang w:eastAsia="zh-CN"/>
        </w:rPr>
        <w:t>4</w:t>
      </w:r>
      <w:r>
        <w:t>e</w:t>
      </w:r>
    </w:p>
    <w:sectPr w:rsidR="009C755F"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F2ED9" w14:textId="77777777" w:rsidR="00865DC2" w:rsidRDefault="00865DC2">
      <w:r>
        <w:separator/>
      </w:r>
    </w:p>
  </w:endnote>
  <w:endnote w:type="continuationSeparator" w:id="0">
    <w:p w14:paraId="682F2F39" w14:textId="77777777" w:rsidR="00865DC2" w:rsidRDefault="0086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D53D6" w14:textId="77777777" w:rsidR="00865DC2" w:rsidRDefault="00865DC2">
      <w:r>
        <w:separator/>
      </w:r>
    </w:p>
  </w:footnote>
  <w:footnote w:type="continuationSeparator" w:id="0">
    <w:p w14:paraId="62BD0E01" w14:textId="77777777" w:rsidR="00865DC2" w:rsidRDefault="00865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B709F5"/>
    <w:multiLevelType w:val="hybridMultilevel"/>
    <w:tmpl w:val="3A5C2B72"/>
    <w:lvl w:ilvl="0" w:tplc="ECD8B6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6A6710E"/>
    <w:multiLevelType w:val="hybridMultilevel"/>
    <w:tmpl w:val="C7303A7C"/>
    <w:lvl w:ilvl="0" w:tplc="37541760">
      <w:start w:val="1"/>
      <w:numFmt w:val="bullet"/>
      <w:lvlText w:val=""/>
      <w:lvlJc w:val="left"/>
      <w:pPr>
        <w:tabs>
          <w:tab w:val="num" w:pos="720"/>
        </w:tabs>
        <w:ind w:left="720" w:hanging="360"/>
      </w:pPr>
      <w:rPr>
        <w:rFonts w:ascii="Symbol" w:hAnsi="Symbol" w:hint="default"/>
      </w:rPr>
    </w:lvl>
    <w:lvl w:ilvl="1" w:tplc="2FCACE3E">
      <w:start w:val="189"/>
      <w:numFmt w:val="bullet"/>
      <w:lvlText w:val="o"/>
      <w:lvlJc w:val="left"/>
      <w:pPr>
        <w:tabs>
          <w:tab w:val="num" w:pos="1440"/>
        </w:tabs>
        <w:ind w:left="1440" w:hanging="360"/>
      </w:pPr>
      <w:rPr>
        <w:rFonts w:ascii="Courier New" w:hAnsi="Courier New" w:hint="default"/>
      </w:rPr>
    </w:lvl>
    <w:lvl w:ilvl="2" w:tplc="968E617A">
      <w:start w:val="189"/>
      <w:numFmt w:val="bullet"/>
      <w:lvlText w:val=""/>
      <w:lvlJc w:val="left"/>
      <w:pPr>
        <w:tabs>
          <w:tab w:val="num" w:pos="2160"/>
        </w:tabs>
        <w:ind w:left="2160" w:hanging="360"/>
      </w:pPr>
      <w:rPr>
        <w:rFonts w:ascii="Wingdings" w:hAnsi="Wingdings" w:hint="default"/>
      </w:rPr>
    </w:lvl>
    <w:lvl w:ilvl="3" w:tplc="11FC4710">
      <w:start w:val="189"/>
      <w:numFmt w:val="bullet"/>
      <w:lvlText w:val=""/>
      <w:lvlJc w:val="left"/>
      <w:pPr>
        <w:tabs>
          <w:tab w:val="num" w:pos="2880"/>
        </w:tabs>
        <w:ind w:left="2880" w:hanging="360"/>
      </w:pPr>
      <w:rPr>
        <w:rFonts w:ascii="Symbol" w:hAnsi="Symbol" w:hint="default"/>
      </w:rPr>
    </w:lvl>
    <w:lvl w:ilvl="4" w:tplc="C5500434" w:tentative="1">
      <w:start w:val="1"/>
      <w:numFmt w:val="bullet"/>
      <w:lvlText w:val=""/>
      <w:lvlJc w:val="left"/>
      <w:pPr>
        <w:tabs>
          <w:tab w:val="num" w:pos="3600"/>
        </w:tabs>
        <w:ind w:left="3600" w:hanging="360"/>
      </w:pPr>
      <w:rPr>
        <w:rFonts w:ascii="Symbol" w:hAnsi="Symbol" w:hint="default"/>
      </w:rPr>
    </w:lvl>
    <w:lvl w:ilvl="5" w:tplc="7C58A8D4" w:tentative="1">
      <w:start w:val="1"/>
      <w:numFmt w:val="bullet"/>
      <w:lvlText w:val=""/>
      <w:lvlJc w:val="left"/>
      <w:pPr>
        <w:tabs>
          <w:tab w:val="num" w:pos="4320"/>
        </w:tabs>
        <w:ind w:left="4320" w:hanging="360"/>
      </w:pPr>
      <w:rPr>
        <w:rFonts w:ascii="Symbol" w:hAnsi="Symbol" w:hint="default"/>
      </w:rPr>
    </w:lvl>
    <w:lvl w:ilvl="6" w:tplc="5712E85C" w:tentative="1">
      <w:start w:val="1"/>
      <w:numFmt w:val="bullet"/>
      <w:lvlText w:val=""/>
      <w:lvlJc w:val="left"/>
      <w:pPr>
        <w:tabs>
          <w:tab w:val="num" w:pos="5040"/>
        </w:tabs>
        <w:ind w:left="5040" w:hanging="360"/>
      </w:pPr>
      <w:rPr>
        <w:rFonts w:ascii="Symbol" w:hAnsi="Symbol" w:hint="default"/>
      </w:rPr>
    </w:lvl>
    <w:lvl w:ilvl="7" w:tplc="982EAA66" w:tentative="1">
      <w:start w:val="1"/>
      <w:numFmt w:val="bullet"/>
      <w:lvlText w:val=""/>
      <w:lvlJc w:val="left"/>
      <w:pPr>
        <w:tabs>
          <w:tab w:val="num" w:pos="5760"/>
        </w:tabs>
        <w:ind w:left="5760" w:hanging="360"/>
      </w:pPr>
      <w:rPr>
        <w:rFonts w:ascii="Symbol" w:hAnsi="Symbol" w:hint="default"/>
      </w:rPr>
    </w:lvl>
    <w:lvl w:ilvl="8" w:tplc="B1B4EB8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805804"/>
    <w:multiLevelType w:val="hybridMultilevel"/>
    <w:tmpl w:val="C4F0BBF8"/>
    <w:lvl w:ilvl="0" w:tplc="AFE0A23A">
      <w:start w:val="1"/>
      <w:numFmt w:val="bullet"/>
      <w:lvlText w:val=""/>
      <w:lvlJc w:val="left"/>
      <w:pPr>
        <w:tabs>
          <w:tab w:val="num" w:pos="720"/>
        </w:tabs>
        <w:ind w:left="720" w:hanging="360"/>
      </w:pPr>
      <w:rPr>
        <w:rFonts w:ascii="Symbol" w:hAnsi="Symbol" w:hint="default"/>
      </w:rPr>
    </w:lvl>
    <w:lvl w:ilvl="1" w:tplc="123E1412">
      <w:start w:val="189"/>
      <w:numFmt w:val="bullet"/>
      <w:lvlText w:val="o"/>
      <w:lvlJc w:val="left"/>
      <w:pPr>
        <w:tabs>
          <w:tab w:val="num" w:pos="1440"/>
        </w:tabs>
        <w:ind w:left="1440" w:hanging="360"/>
      </w:pPr>
      <w:rPr>
        <w:rFonts w:ascii="Courier New" w:hAnsi="Courier New" w:hint="default"/>
      </w:rPr>
    </w:lvl>
    <w:lvl w:ilvl="2" w:tplc="65F03BEC">
      <w:start w:val="189"/>
      <w:numFmt w:val="bullet"/>
      <w:lvlText w:val=""/>
      <w:lvlJc w:val="left"/>
      <w:pPr>
        <w:tabs>
          <w:tab w:val="num" w:pos="2160"/>
        </w:tabs>
        <w:ind w:left="2160" w:hanging="360"/>
      </w:pPr>
      <w:rPr>
        <w:rFonts w:ascii="Wingdings" w:hAnsi="Wingdings" w:hint="default"/>
      </w:rPr>
    </w:lvl>
    <w:lvl w:ilvl="3" w:tplc="40BCCBF0" w:tentative="1">
      <w:start w:val="1"/>
      <w:numFmt w:val="bullet"/>
      <w:lvlText w:val=""/>
      <w:lvlJc w:val="left"/>
      <w:pPr>
        <w:tabs>
          <w:tab w:val="num" w:pos="2880"/>
        </w:tabs>
        <w:ind w:left="2880" w:hanging="360"/>
      </w:pPr>
      <w:rPr>
        <w:rFonts w:ascii="Symbol" w:hAnsi="Symbol" w:hint="default"/>
      </w:rPr>
    </w:lvl>
    <w:lvl w:ilvl="4" w:tplc="4204FEA8" w:tentative="1">
      <w:start w:val="1"/>
      <w:numFmt w:val="bullet"/>
      <w:lvlText w:val=""/>
      <w:lvlJc w:val="left"/>
      <w:pPr>
        <w:tabs>
          <w:tab w:val="num" w:pos="3600"/>
        </w:tabs>
        <w:ind w:left="3600" w:hanging="360"/>
      </w:pPr>
      <w:rPr>
        <w:rFonts w:ascii="Symbol" w:hAnsi="Symbol" w:hint="default"/>
      </w:rPr>
    </w:lvl>
    <w:lvl w:ilvl="5" w:tplc="0E86901A" w:tentative="1">
      <w:start w:val="1"/>
      <w:numFmt w:val="bullet"/>
      <w:lvlText w:val=""/>
      <w:lvlJc w:val="left"/>
      <w:pPr>
        <w:tabs>
          <w:tab w:val="num" w:pos="4320"/>
        </w:tabs>
        <w:ind w:left="4320" w:hanging="360"/>
      </w:pPr>
      <w:rPr>
        <w:rFonts w:ascii="Symbol" w:hAnsi="Symbol" w:hint="default"/>
      </w:rPr>
    </w:lvl>
    <w:lvl w:ilvl="6" w:tplc="982659E4" w:tentative="1">
      <w:start w:val="1"/>
      <w:numFmt w:val="bullet"/>
      <w:lvlText w:val=""/>
      <w:lvlJc w:val="left"/>
      <w:pPr>
        <w:tabs>
          <w:tab w:val="num" w:pos="5040"/>
        </w:tabs>
        <w:ind w:left="5040" w:hanging="360"/>
      </w:pPr>
      <w:rPr>
        <w:rFonts w:ascii="Symbol" w:hAnsi="Symbol" w:hint="default"/>
      </w:rPr>
    </w:lvl>
    <w:lvl w:ilvl="7" w:tplc="EDA2F790" w:tentative="1">
      <w:start w:val="1"/>
      <w:numFmt w:val="bullet"/>
      <w:lvlText w:val=""/>
      <w:lvlJc w:val="left"/>
      <w:pPr>
        <w:tabs>
          <w:tab w:val="num" w:pos="5760"/>
        </w:tabs>
        <w:ind w:left="5760" w:hanging="360"/>
      </w:pPr>
      <w:rPr>
        <w:rFonts w:ascii="Symbol" w:hAnsi="Symbol" w:hint="default"/>
      </w:rPr>
    </w:lvl>
    <w:lvl w:ilvl="8" w:tplc="1AA8089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903B84"/>
    <w:multiLevelType w:val="hybridMultilevel"/>
    <w:tmpl w:val="CDCCB5F2"/>
    <w:lvl w:ilvl="0" w:tplc="758A9CCC">
      <w:start w:val="1"/>
      <w:numFmt w:val="bullet"/>
      <w:lvlText w:val=""/>
      <w:lvlJc w:val="left"/>
      <w:pPr>
        <w:tabs>
          <w:tab w:val="num" w:pos="720"/>
        </w:tabs>
        <w:ind w:left="720" w:hanging="360"/>
      </w:pPr>
      <w:rPr>
        <w:rFonts w:ascii="Symbol" w:hAnsi="Symbol" w:hint="default"/>
      </w:rPr>
    </w:lvl>
    <w:lvl w:ilvl="1" w:tplc="B21EA73A" w:tentative="1">
      <w:start w:val="1"/>
      <w:numFmt w:val="bullet"/>
      <w:lvlText w:val=""/>
      <w:lvlJc w:val="left"/>
      <w:pPr>
        <w:tabs>
          <w:tab w:val="num" w:pos="1440"/>
        </w:tabs>
        <w:ind w:left="1440" w:hanging="360"/>
      </w:pPr>
      <w:rPr>
        <w:rFonts w:ascii="Symbol" w:hAnsi="Symbol" w:hint="default"/>
      </w:rPr>
    </w:lvl>
    <w:lvl w:ilvl="2" w:tplc="D18C7326" w:tentative="1">
      <w:start w:val="1"/>
      <w:numFmt w:val="bullet"/>
      <w:lvlText w:val=""/>
      <w:lvlJc w:val="left"/>
      <w:pPr>
        <w:tabs>
          <w:tab w:val="num" w:pos="2160"/>
        </w:tabs>
        <w:ind w:left="2160" w:hanging="360"/>
      </w:pPr>
      <w:rPr>
        <w:rFonts w:ascii="Symbol" w:hAnsi="Symbol" w:hint="default"/>
      </w:rPr>
    </w:lvl>
    <w:lvl w:ilvl="3" w:tplc="EC146332" w:tentative="1">
      <w:start w:val="1"/>
      <w:numFmt w:val="bullet"/>
      <w:lvlText w:val=""/>
      <w:lvlJc w:val="left"/>
      <w:pPr>
        <w:tabs>
          <w:tab w:val="num" w:pos="2880"/>
        </w:tabs>
        <w:ind w:left="2880" w:hanging="360"/>
      </w:pPr>
      <w:rPr>
        <w:rFonts w:ascii="Symbol" w:hAnsi="Symbol" w:hint="default"/>
      </w:rPr>
    </w:lvl>
    <w:lvl w:ilvl="4" w:tplc="DBE43DFC" w:tentative="1">
      <w:start w:val="1"/>
      <w:numFmt w:val="bullet"/>
      <w:lvlText w:val=""/>
      <w:lvlJc w:val="left"/>
      <w:pPr>
        <w:tabs>
          <w:tab w:val="num" w:pos="3600"/>
        </w:tabs>
        <w:ind w:left="3600" w:hanging="360"/>
      </w:pPr>
      <w:rPr>
        <w:rFonts w:ascii="Symbol" w:hAnsi="Symbol" w:hint="default"/>
      </w:rPr>
    </w:lvl>
    <w:lvl w:ilvl="5" w:tplc="704A3C0C" w:tentative="1">
      <w:start w:val="1"/>
      <w:numFmt w:val="bullet"/>
      <w:lvlText w:val=""/>
      <w:lvlJc w:val="left"/>
      <w:pPr>
        <w:tabs>
          <w:tab w:val="num" w:pos="4320"/>
        </w:tabs>
        <w:ind w:left="4320" w:hanging="360"/>
      </w:pPr>
      <w:rPr>
        <w:rFonts w:ascii="Symbol" w:hAnsi="Symbol" w:hint="default"/>
      </w:rPr>
    </w:lvl>
    <w:lvl w:ilvl="6" w:tplc="08364568" w:tentative="1">
      <w:start w:val="1"/>
      <w:numFmt w:val="bullet"/>
      <w:lvlText w:val=""/>
      <w:lvlJc w:val="left"/>
      <w:pPr>
        <w:tabs>
          <w:tab w:val="num" w:pos="5040"/>
        </w:tabs>
        <w:ind w:left="5040" w:hanging="360"/>
      </w:pPr>
      <w:rPr>
        <w:rFonts w:ascii="Symbol" w:hAnsi="Symbol" w:hint="default"/>
      </w:rPr>
    </w:lvl>
    <w:lvl w:ilvl="7" w:tplc="25F487F2" w:tentative="1">
      <w:start w:val="1"/>
      <w:numFmt w:val="bullet"/>
      <w:lvlText w:val=""/>
      <w:lvlJc w:val="left"/>
      <w:pPr>
        <w:tabs>
          <w:tab w:val="num" w:pos="5760"/>
        </w:tabs>
        <w:ind w:left="5760" w:hanging="360"/>
      </w:pPr>
      <w:rPr>
        <w:rFonts w:ascii="Symbol" w:hAnsi="Symbol" w:hint="default"/>
      </w:rPr>
    </w:lvl>
    <w:lvl w:ilvl="8" w:tplc="B114DCC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656C25"/>
    <w:multiLevelType w:val="hybridMultilevel"/>
    <w:tmpl w:val="11C88C76"/>
    <w:lvl w:ilvl="0" w:tplc="BAF042D4">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36242B"/>
    <w:multiLevelType w:val="hybridMultilevel"/>
    <w:tmpl w:val="6DF4A4E4"/>
    <w:lvl w:ilvl="0" w:tplc="67EC5E12">
      <w:start w:val="1"/>
      <w:numFmt w:val="bullet"/>
      <w:lvlText w:val=""/>
      <w:lvlJc w:val="left"/>
      <w:pPr>
        <w:tabs>
          <w:tab w:val="num" w:pos="720"/>
        </w:tabs>
        <w:ind w:left="720" w:hanging="360"/>
      </w:pPr>
      <w:rPr>
        <w:rFonts w:ascii="Symbol" w:hAnsi="Symbol" w:hint="default"/>
      </w:rPr>
    </w:lvl>
    <w:lvl w:ilvl="1" w:tplc="686E9D5A">
      <w:start w:val="189"/>
      <w:numFmt w:val="bullet"/>
      <w:lvlText w:val="o"/>
      <w:lvlJc w:val="left"/>
      <w:pPr>
        <w:tabs>
          <w:tab w:val="num" w:pos="1440"/>
        </w:tabs>
        <w:ind w:left="1440" w:hanging="360"/>
      </w:pPr>
      <w:rPr>
        <w:rFonts w:ascii="Courier New" w:hAnsi="Courier New" w:hint="default"/>
      </w:rPr>
    </w:lvl>
    <w:lvl w:ilvl="2" w:tplc="21D084CC">
      <w:start w:val="189"/>
      <w:numFmt w:val="bullet"/>
      <w:lvlText w:val=""/>
      <w:lvlJc w:val="left"/>
      <w:pPr>
        <w:tabs>
          <w:tab w:val="num" w:pos="2160"/>
        </w:tabs>
        <w:ind w:left="2160" w:hanging="360"/>
      </w:pPr>
      <w:rPr>
        <w:rFonts w:ascii="Wingdings" w:hAnsi="Wingdings" w:hint="default"/>
      </w:rPr>
    </w:lvl>
    <w:lvl w:ilvl="3" w:tplc="FC1ECE4E">
      <w:start w:val="189"/>
      <w:numFmt w:val="bullet"/>
      <w:lvlText w:val=""/>
      <w:lvlJc w:val="left"/>
      <w:pPr>
        <w:tabs>
          <w:tab w:val="num" w:pos="2880"/>
        </w:tabs>
        <w:ind w:left="2880" w:hanging="360"/>
      </w:pPr>
      <w:rPr>
        <w:rFonts w:ascii="Symbol" w:hAnsi="Symbol" w:hint="default"/>
      </w:rPr>
    </w:lvl>
    <w:lvl w:ilvl="4" w:tplc="3C5AB14C" w:tentative="1">
      <w:start w:val="1"/>
      <w:numFmt w:val="bullet"/>
      <w:lvlText w:val=""/>
      <w:lvlJc w:val="left"/>
      <w:pPr>
        <w:tabs>
          <w:tab w:val="num" w:pos="3600"/>
        </w:tabs>
        <w:ind w:left="3600" w:hanging="360"/>
      </w:pPr>
      <w:rPr>
        <w:rFonts w:ascii="Symbol" w:hAnsi="Symbol" w:hint="default"/>
      </w:rPr>
    </w:lvl>
    <w:lvl w:ilvl="5" w:tplc="47061FDC" w:tentative="1">
      <w:start w:val="1"/>
      <w:numFmt w:val="bullet"/>
      <w:lvlText w:val=""/>
      <w:lvlJc w:val="left"/>
      <w:pPr>
        <w:tabs>
          <w:tab w:val="num" w:pos="4320"/>
        </w:tabs>
        <w:ind w:left="4320" w:hanging="360"/>
      </w:pPr>
      <w:rPr>
        <w:rFonts w:ascii="Symbol" w:hAnsi="Symbol" w:hint="default"/>
      </w:rPr>
    </w:lvl>
    <w:lvl w:ilvl="6" w:tplc="98E62D36" w:tentative="1">
      <w:start w:val="1"/>
      <w:numFmt w:val="bullet"/>
      <w:lvlText w:val=""/>
      <w:lvlJc w:val="left"/>
      <w:pPr>
        <w:tabs>
          <w:tab w:val="num" w:pos="5040"/>
        </w:tabs>
        <w:ind w:left="5040" w:hanging="360"/>
      </w:pPr>
      <w:rPr>
        <w:rFonts w:ascii="Symbol" w:hAnsi="Symbol" w:hint="default"/>
      </w:rPr>
    </w:lvl>
    <w:lvl w:ilvl="7" w:tplc="CED8B2FE" w:tentative="1">
      <w:start w:val="1"/>
      <w:numFmt w:val="bullet"/>
      <w:lvlText w:val=""/>
      <w:lvlJc w:val="left"/>
      <w:pPr>
        <w:tabs>
          <w:tab w:val="num" w:pos="5760"/>
        </w:tabs>
        <w:ind w:left="5760" w:hanging="360"/>
      </w:pPr>
      <w:rPr>
        <w:rFonts w:ascii="Symbol" w:hAnsi="Symbol" w:hint="default"/>
      </w:rPr>
    </w:lvl>
    <w:lvl w:ilvl="8" w:tplc="3EC2E19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CC7596"/>
    <w:multiLevelType w:val="hybridMultilevel"/>
    <w:tmpl w:val="51E2A4F6"/>
    <w:lvl w:ilvl="0" w:tplc="C9BE017A">
      <w:start w:val="1"/>
      <w:numFmt w:val="bullet"/>
      <w:lvlText w:val=""/>
      <w:lvlJc w:val="left"/>
      <w:pPr>
        <w:ind w:left="780" w:hanging="420"/>
      </w:pPr>
      <w:rPr>
        <w:rFonts w:ascii="Symbol" w:hAnsi="Symbol" w:hint="default"/>
      </w:rPr>
    </w:lvl>
    <w:lvl w:ilvl="1" w:tplc="F4867E88">
      <w:start w:val="1"/>
      <w:numFmt w:val="bullet"/>
      <w:lvlText w:val="-"/>
      <w:lvlJc w:val="left"/>
      <w:pPr>
        <w:ind w:left="1200" w:hanging="420"/>
      </w:pPr>
      <w:rPr>
        <w:rFonts w:ascii="Times New Roman" w:hAnsi="Times New Roman" w:cs="Times New Roman" w:hint="default"/>
      </w:rPr>
    </w:lvl>
    <w:lvl w:ilvl="2" w:tplc="92CE504C">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E32AAE"/>
    <w:multiLevelType w:val="hybridMultilevel"/>
    <w:tmpl w:val="1BB8A132"/>
    <w:lvl w:ilvl="0" w:tplc="EF5ACFD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182055"/>
    <w:multiLevelType w:val="hybridMultilevel"/>
    <w:tmpl w:val="23FA84BC"/>
    <w:lvl w:ilvl="0" w:tplc="B640377E">
      <w:start w:val="520"/>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373CA0"/>
    <w:multiLevelType w:val="hybridMultilevel"/>
    <w:tmpl w:val="0B901784"/>
    <w:lvl w:ilvl="0" w:tplc="B678D1C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929DE"/>
    <w:multiLevelType w:val="hybridMultilevel"/>
    <w:tmpl w:val="D03E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13"/>
  </w:num>
  <w:num w:numId="2">
    <w:abstractNumId w:val="30"/>
  </w:num>
  <w:num w:numId="3">
    <w:abstractNumId w:val="26"/>
  </w:num>
  <w:num w:numId="4">
    <w:abstractNumId w:val="27"/>
  </w:num>
  <w:num w:numId="5">
    <w:abstractNumId w:val="20"/>
  </w:num>
  <w:num w:numId="6">
    <w:abstractNumId w:val="7"/>
  </w:num>
  <w:num w:numId="7">
    <w:abstractNumId w:val="18"/>
  </w:num>
  <w:num w:numId="8">
    <w:abstractNumId w:val="28"/>
  </w:num>
  <w:num w:numId="9">
    <w:abstractNumId w:val="4"/>
  </w:num>
  <w:num w:numId="10">
    <w:abstractNumId w:val="19"/>
  </w:num>
  <w:num w:numId="11">
    <w:abstractNumId w:val="1"/>
  </w:num>
  <w:num w:numId="12">
    <w:abstractNumId w:val="23"/>
  </w:num>
  <w:num w:numId="13">
    <w:abstractNumId w:val="25"/>
  </w:num>
  <w:num w:numId="14">
    <w:abstractNumId w:val="15"/>
  </w:num>
  <w:num w:numId="15">
    <w:abstractNumId w:val="21"/>
  </w:num>
  <w:num w:numId="16">
    <w:abstractNumId w:val="0"/>
  </w:num>
  <w:num w:numId="17">
    <w:abstractNumId w:val="24"/>
  </w:num>
  <w:num w:numId="18">
    <w:abstractNumId w:val="8"/>
  </w:num>
  <w:num w:numId="19">
    <w:abstractNumId w:val="11"/>
  </w:num>
  <w:num w:numId="20">
    <w:abstractNumId w:val="9"/>
  </w:num>
  <w:num w:numId="21">
    <w:abstractNumId w:val="6"/>
  </w:num>
  <w:num w:numId="22">
    <w:abstractNumId w:val="12"/>
  </w:num>
  <w:num w:numId="23">
    <w:abstractNumId w:val="29"/>
  </w:num>
  <w:num w:numId="24">
    <w:abstractNumId w:val="31"/>
  </w:num>
  <w:num w:numId="25">
    <w:abstractNumId w:val="22"/>
  </w:num>
  <w:num w:numId="26">
    <w:abstractNumId w:val="16"/>
  </w:num>
  <w:num w:numId="27">
    <w:abstractNumId w:val="2"/>
  </w:num>
  <w:num w:numId="28">
    <w:abstractNumId w:val="3"/>
  </w:num>
  <w:num w:numId="29">
    <w:abstractNumId w:val="10"/>
  </w:num>
  <w:num w:numId="30">
    <w:abstractNumId w:val="17"/>
  </w:num>
  <w:num w:numId="31">
    <w:abstractNumId w:val="14"/>
  </w:num>
  <w:num w:numId="3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6C7"/>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3DFC"/>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91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7E4"/>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A8"/>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1F6C"/>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67C"/>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35A"/>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A22"/>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5C4"/>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7DF"/>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3C1"/>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E83"/>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9AE"/>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D43"/>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A48"/>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67B4E"/>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BE3"/>
    <w:rsid w:val="00585D01"/>
    <w:rsid w:val="00585F5B"/>
    <w:rsid w:val="0058620A"/>
    <w:rsid w:val="0058630E"/>
    <w:rsid w:val="005864A0"/>
    <w:rsid w:val="00587293"/>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19F"/>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243"/>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19C1"/>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5DA"/>
    <w:rsid w:val="006E39CA"/>
    <w:rsid w:val="006E3DA9"/>
    <w:rsid w:val="006E45F3"/>
    <w:rsid w:val="006E4A2F"/>
    <w:rsid w:val="006E4C48"/>
    <w:rsid w:val="006E4ED4"/>
    <w:rsid w:val="006E5286"/>
    <w:rsid w:val="006E5ADA"/>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90"/>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E13"/>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DC2"/>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5FC0"/>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8AE"/>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A4B"/>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51"/>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5E90"/>
    <w:rsid w:val="00AA601F"/>
    <w:rsid w:val="00AA62FD"/>
    <w:rsid w:val="00AA6416"/>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88E"/>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D7C"/>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6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7BD"/>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6F6"/>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50E"/>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4CA2"/>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95"/>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7D1"/>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4DF1"/>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6F"/>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2905"/>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D6"/>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79E"/>
    <w:rsid w:val="00FA696A"/>
    <w:rsid w:val="00FA6E13"/>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0F95"/>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6B"/>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 w:type="paragraph" w:customStyle="1" w:styleId="0Maintext">
    <w:name w:val="0 Main text"/>
    <w:basedOn w:val="a"/>
    <w:link w:val="0MaintextChar"/>
    <w:qFormat/>
    <w:rsid w:val="00EC7D6F"/>
    <w:pPr>
      <w:autoSpaceDE/>
      <w:autoSpaceDN/>
      <w:adjustRightInd/>
      <w:snapToGrid/>
      <w:spacing w:after="0" w:line="264" w:lineRule="auto"/>
      <w:ind w:firstLine="360"/>
    </w:pPr>
    <w:rPr>
      <w:rFonts w:eastAsia="Malgun Gothic"/>
      <w:sz w:val="20"/>
      <w:szCs w:val="20"/>
      <w:lang w:val="en-GB"/>
    </w:rPr>
  </w:style>
  <w:style w:type="character" w:customStyle="1" w:styleId="0MaintextChar">
    <w:name w:val="0 Main text Char"/>
    <w:link w:val="0Maintext"/>
    <w:rsid w:val="00EC7D6F"/>
    <w:rPr>
      <w:rFonts w:eastAsia="Malgun Gothic"/>
      <w:lang w:val="en-GB" w:eastAsia="en-US"/>
    </w:rPr>
  </w:style>
  <w:style w:type="paragraph" w:customStyle="1" w:styleId="bullet3">
    <w:name w:val="bullet3"/>
    <w:basedOn w:val="bullet1"/>
    <w:qFormat/>
    <w:rsid w:val="00EC7D6F"/>
    <w:pPr>
      <w:spacing w:after="120"/>
      <w:ind w:left="1620" w:hanging="420"/>
      <w:jc w:val="both"/>
    </w:pPr>
    <w:rPr>
      <w:rFonts w:ascii="Times New Roman" w:hAnsi="Times New Roman"/>
      <w:kern w:val="0"/>
      <w:sz w:val="20"/>
      <w:lang w:val="x-none" w:eastAsia="x-none"/>
    </w:rPr>
  </w:style>
  <w:style w:type="paragraph" w:customStyle="1" w:styleId="xmsonormal">
    <w:name w:val="x_msonormal"/>
    <w:basedOn w:val="a"/>
    <w:uiPriority w:val="99"/>
    <w:qFormat/>
    <w:rsid w:val="00567B4E"/>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193615104">
      <w:bodyDiv w:val="1"/>
      <w:marLeft w:val="0"/>
      <w:marRight w:val="0"/>
      <w:marTop w:val="0"/>
      <w:marBottom w:val="0"/>
      <w:divBdr>
        <w:top w:val="none" w:sz="0" w:space="0" w:color="auto"/>
        <w:left w:val="none" w:sz="0" w:space="0" w:color="auto"/>
        <w:bottom w:val="none" w:sz="0" w:space="0" w:color="auto"/>
        <w:right w:val="none" w:sz="0" w:space="0" w:color="auto"/>
      </w:divBdr>
      <w:divsChild>
        <w:div w:id="895311940">
          <w:marLeft w:val="547"/>
          <w:marRight w:val="0"/>
          <w:marTop w:val="0"/>
          <w:marBottom w:val="0"/>
          <w:divBdr>
            <w:top w:val="none" w:sz="0" w:space="0" w:color="auto"/>
            <w:left w:val="none" w:sz="0" w:space="0" w:color="auto"/>
            <w:bottom w:val="none" w:sz="0" w:space="0" w:color="auto"/>
            <w:right w:val="none" w:sz="0" w:space="0" w:color="auto"/>
          </w:divBdr>
        </w:div>
        <w:div w:id="672151014">
          <w:marLeft w:val="1166"/>
          <w:marRight w:val="0"/>
          <w:marTop w:val="0"/>
          <w:marBottom w:val="0"/>
          <w:divBdr>
            <w:top w:val="none" w:sz="0" w:space="0" w:color="auto"/>
            <w:left w:val="none" w:sz="0" w:space="0" w:color="auto"/>
            <w:bottom w:val="none" w:sz="0" w:space="0" w:color="auto"/>
            <w:right w:val="none" w:sz="0" w:space="0" w:color="auto"/>
          </w:divBdr>
        </w:div>
        <w:div w:id="1742554539">
          <w:marLeft w:val="1166"/>
          <w:marRight w:val="0"/>
          <w:marTop w:val="0"/>
          <w:marBottom w:val="0"/>
          <w:divBdr>
            <w:top w:val="none" w:sz="0" w:space="0" w:color="auto"/>
            <w:left w:val="none" w:sz="0" w:space="0" w:color="auto"/>
            <w:bottom w:val="none" w:sz="0" w:space="0" w:color="auto"/>
            <w:right w:val="none" w:sz="0" w:space="0" w:color="auto"/>
          </w:divBdr>
        </w:div>
        <w:div w:id="62608264">
          <w:marLeft w:val="547"/>
          <w:marRight w:val="0"/>
          <w:marTop w:val="0"/>
          <w:marBottom w:val="0"/>
          <w:divBdr>
            <w:top w:val="none" w:sz="0" w:space="0" w:color="auto"/>
            <w:left w:val="none" w:sz="0" w:space="0" w:color="auto"/>
            <w:bottom w:val="none" w:sz="0" w:space="0" w:color="auto"/>
            <w:right w:val="none" w:sz="0" w:space="0" w:color="auto"/>
          </w:divBdr>
        </w:div>
        <w:div w:id="777289093">
          <w:marLeft w:val="1166"/>
          <w:marRight w:val="0"/>
          <w:marTop w:val="0"/>
          <w:marBottom w:val="0"/>
          <w:divBdr>
            <w:top w:val="none" w:sz="0" w:space="0" w:color="auto"/>
            <w:left w:val="none" w:sz="0" w:space="0" w:color="auto"/>
            <w:bottom w:val="none" w:sz="0" w:space="0" w:color="auto"/>
            <w:right w:val="none" w:sz="0" w:space="0" w:color="auto"/>
          </w:divBdr>
        </w:div>
        <w:div w:id="1439180381">
          <w:marLeft w:val="547"/>
          <w:marRight w:val="0"/>
          <w:marTop w:val="0"/>
          <w:marBottom w:val="0"/>
          <w:divBdr>
            <w:top w:val="none" w:sz="0" w:space="0" w:color="auto"/>
            <w:left w:val="none" w:sz="0" w:space="0" w:color="auto"/>
            <w:bottom w:val="none" w:sz="0" w:space="0" w:color="auto"/>
            <w:right w:val="none" w:sz="0" w:space="0" w:color="auto"/>
          </w:divBdr>
        </w:div>
        <w:div w:id="1663043839">
          <w:marLeft w:val="1166"/>
          <w:marRight w:val="0"/>
          <w:marTop w:val="0"/>
          <w:marBottom w:val="0"/>
          <w:divBdr>
            <w:top w:val="none" w:sz="0" w:space="0" w:color="auto"/>
            <w:left w:val="none" w:sz="0" w:space="0" w:color="auto"/>
            <w:bottom w:val="none" w:sz="0" w:space="0" w:color="auto"/>
            <w:right w:val="none" w:sz="0" w:space="0" w:color="auto"/>
          </w:divBdr>
        </w:div>
        <w:div w:id="58872205">
          <w:marLeft w:val="1166"/>
          <w:marRight w:val="0"/>
          <w:marTop w:val="0"/>
          <w:marBottom w:val="0"/>
          <w:divBdr>
            <w:top w:val="none" w:sz="0" w:space="0" w:color="auto"/>
            <w:left w:val="none" w:sz="0" w:space="0" w:color="auto"/>
            <w:bottom w:val="none" w:sz="0" w:space="0" w:color="auto"/>
            <w:right w:val="none" w:sz="0" w:space="0" w:color="auto"/>
          </w:divBdr>
        </w:div>
        <w:div w:id="854490842">
          <w:marLeft w:val="1166"/>
          <w:marRight w:val="0"/>
          <w:marTop w:val="0"/>
          <w:marBottom w:val="0"/>
          <w:divBdr>
            <w:top w:val="none" w:sz="0" w:space="0" w:color="auto"/>
            <w:left w:val="none" w:sz="0" w:space="0" w:color="auto"/>
            <w:bottom w:val="none" w:sz="0" w:space="0" w:color="auto"/>
            <w:right w:val="none" w:sz="0" w:space="0" w:color="auto"/>
          </w:divBdr>
        </w:div>
        <w:div w:id="1312560903">
          <w:marLeft w:val="1800"/>
          <w:marRight w:val="0"/>
          <w:marTop w:val="0"/>
          <w:marBottom w:val="0"/>
          <w:divBdr>
            <w:top w:val="none" w:sz="0" w:space="0" w:color="auto"/>
            <w:left w:val="none" w:sz="0" w:space="0" w:color="auto"/>
            <w:bottom w:val="none" w:sz="0" w:space="0" w:color="auto"/>
            <w:right w:val="none" w:sz="0" w:space="0" w:color="auto"/>
          </w:divBdr>
        </w:div>
        <w:div w:id="2120029686">
          <w:marLeft w:val="547"/>
          <w:marRight w:val="0"/>
          <w:marTop w:val="0"/>
          <w:marBottom w:val="0"/>
          <w:divBdr>
            <w:top w:val="none" w:sz="0" w:space="0" w:color="auto"/>
            <w:left w:val="none" w:sz="0" w:space="0" w:color="auto"/>
            <w:bottom w:val="none" w:sz="0" w:space="0" w:color="auto"/>
            <w:right w:val="none" w:sz="0" w:space="0" w:color="auto"/>
          </w:divBdr>
        </w:div>
        <w:div w:id="1833597608">
          <w:marLeft w:val="547"/>
          <w:marRight w:val="0"/>
          <w:marTop w:val="0"/>
          <w:marBottom w:val="0"/>
          <w:divBdr>
            <w:top w:val="none" w:sz="0" w:space="0" w:color="auto"/>
            <w:left w:val="none" w:sz="0" w:space="0" w:color="auto"/>
            <w:bottom w:val="none" w:sz="0" w:space="0" w:color="auto"/>
            <w:right w:val="none" w:sz="0" w:space="0" w:color="auto"/>
          </w:divBdr>
        </w:div>
        <w:div w:id="533929100">
          <w:marLeft w:val="547"/>
          <w:marRight w:val="0"/>
          <w:marTop w:val="0"/>
          <w:marBottom w:val="0"/>
          <w:divBdr>
            <w:top w:val="none" w:sz="0" w:space="0" w:color="auto"/>
            <w:left w:val="none" w:sz="0" w:space="0" w:color="auto"/>
            <w:bottom w:val="none" w:sz="0" w:space="0" w:color="auto"/>
            <w:right w:val="none" w:sz="0" w:space="0" w:color="auto"/>
          </w:divBdr>
        </w:div>
        <w:div w:id="1112937240">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70501">
      <w:bodyDiv w:val="1"/>
      <w:marLeft w:val="0"/>
      <w:marRight w:val="0"/>
      <w:marTop w:val="0"/>
      <w:marBottom w:val="0"/>
      <w:divBdr>
        <w:top w:val="none" w:sz="0" w:space="0" w:color="auto"/>
        <w:left w:val="none" w:sz="0" w:space="0" w:color="auto"/>
        <w:bottom w:val="none" w:sz="0" w:space="0" w:color="auto"/>
        <w:right w:val="none" w:sz="0" w:space="0" w:color="auto"/>
      </w:divBdr>
      <w:divsChild>
        <w:div w:id="624773602">
          <w:marLeft w:val="547"/>
          <w:marRight w:val="0"/>
          <w:marTop w:val="0"/>
          <w:marBottom w:val="0"/>
          <w:divBdr>
            <w:top w:val="none" w:sz="0" w:space="0" w:color="auto"/>
            <w:left w:val="none" w:sz="0" w:space="0" w:color="auto"/>
            <w:bottom w:val="none" w:sz="0" w:space="0" w:color="auto"/>
            <w:right w:val="none" w:sz="0" w:space="0" w:color="auto"/>
          </w:divBdr>
        </w:div>
        <w:div w:id="2134515829">
          <w:marLeft w:val="1166"/>
          <w:marRight w:val="0"/>
          <w:marTop w:val="0"/>
          <w:marBottom w:val="0"/>
          <w:divBdr>
            <w:top w:val="none" w:sz="0" w:space="0" w:color="auto"/>
            <w:left w:val="none" w:sz="0" w:space="0" w:color="auto"/>
            <w:bottom w:val="none" w:sz="0" w:space="0" w:color="auto"/>
            <w:right w:val="none" w:sz="0" w:space="0" w:color="auto"/>
          </w:divBdr>
        </w:div>
        <w:div w:id="1408651842">
          <w:marLeft w:val="1800"/>
          <w:marRight w:val="0"/>
          <w:marTop w:val="0"/>
          <w:marBottom w:val="0"/>
          <w:divBdr>
            <w:top w:val="none" w:sz="0" w:space="0" w:color="auto"/>
            <w:left w:val="none" w:sz="0" w:space="0" w:color="auto"/>
            <w:bottom w:val="none" w:sz="0" w:space="0" w:color="auto"/>
            <w:right w:val="none" w:sz="0" w:space="0" w:color="auto"/>
          </w:divBdr>
        </w:div>
        <w:div w:id="1799452103">
          <w:marLeft w:val="2520"/>
          <w:marRight w:val="0"/>
          <w:marTop w:val="0"/>
          <w:marBottom w:val="0"/>
          <w:divBdr>
            <w:top w:val="none" w:sz="0" w:space="0" w:color="auto"/>
            <w:left w:val="none" w:sz="0" w:space="0" w:color="auto"/>
            <w:bottom w:val="none" w:sz="0" w:space="0" w:color="auto"/>
            <w:right w:val="none" w:sz="0" w:space="0" w:color="auto"/>
          </w:divBdr>
        </w:div>
        <w:div w:id="1954827466">
          <w:marLeft w:val="2520"/>
          <w:marRight w:val="0"/>
          <w:marTop w:val="0"/>
          <w:marBottom w:val="0"/>
          <w:divBdr>
            <w:top w:val="none" w:sz="0" w:space="0" w:color="auto"/>
            <w:left w:val="none" w:sz="0" w:space="0" w:color="auto"/>
            <w:bottom w:val="none" w:sz="0" w:space="0" w:color="auto"/>
            <w:right w:val="none" w:sz="0" w:space="0" w:color="auto"/>
          </w:divBdr>
        </w:div>
        <w:div w:id="1577979933">
          <w:marLeft w:val="2520"/>
          <w:marRight w:val="0"/>
          <w:marTop w:val="0"/>
          <w:marBottom w:val="0"/>
          <w:divBdr>
            <w:top w:val="none" w:sz="0" w:space="0" w:color="auto"/>
            <w:left w:val="none" w:sz="0" w:space="0" w:color="auto"/>
            <w:bottom w:val="none" w:sz="0" w:space="0" w:color="auto"/>
            <w:right w:val="none" w:sz="0" w:space="0" w:color="auto"/>
          </w:divBdr>
        </w:div>
        <w:div w:id="1458331899">
          <w:marLeft w:val="1800"/>
          <w:marRight w:val="0"/>
          <w:marTop w:val="0"/>
          <w:marBottom w:val="0"/>
          <w:divBdr>
            <w:top w:val="none" w:sz="0" w:space="0" w:color="auto"/>
            <w:left w:val="none" w:sz="0" w:space="0" w:color="auto"/>
            <w:bottom w:val="none" w:sz="0" w:space="0" w:color="auto"/>
            <w:right w:val="none" w:sz="0" w:space="0" w:color="auto"/>
          </w:divBdr>
        </w:div>
        <w:div w:id="965308124">
          <w:marLeft w:val="2520"/>
          <w:marRight w:val="0"/>
          <w:marTop w:val="0"/>
          <w:marBottom w:val="0"/>
          <w:divBdr>
            <w:top w:val="none" w:sz="0" w:space="0" w:color="auto"/>
            <w:left w:val="none" w:sz="0" w:space="0" w:color="auto"/>
            <w:bottom w:val="none" w:sz="0" w:space="0" w:color="auto"/>
            <w:right w:val="none" w:sz="0" w:space="0" w:color="auto"/>
          </w:divBdr>
        </w:div>
        <w:div w:id="278145228">
          <w:marLeft w:val="2520"/>
          <w:marRight w:val="0"/>
          <w:marTop w:val="0"/>
          <w:marBottom w:val="0"/>
          <w:divBdr>
            <w:top w:val="none" w:sz="0" w:space="0" w:color="auto"/>
            <w:left w:val="none" w:sz="0" w:space="0" w:color="auto"/>
            <w:bottom w:val="none" w:sz="0" w:space="0" w:color="auto"/>
            <w:right w:val="none" w:sz="0" w:space="0" w:color="auto"/>
          </w:divBdr>
        </w:div>
        <w:div w:id="1625963169">
          <w:marLeft w:val="2520"/>
          <w:marRight w:val="0"/>
          <w:marTop w:val="0"/>
          <w:marBottom w:val="0"/>
          <w:divBdr>
            <w:top w:val="none" w:sz="0" w:space="0" w:color="auto"/>
            <w:left w:val="none" w:sz="0" w:space="0" w:color="auto"/>
            <w:bottom w:val="none" w:sz="0" w:space="0" w:color="auto"/>
            <w:right w:val="none" w:sz="0" w:space="0" w:color="auto"/>
          </w:divBdr>
        </w:div>
        <w:div w:id="540748633">
          <w:marLeft w:val="1166"/>
          <w:marRight w:val="0"/>
          <w:marTop w:val="0"/>
          <w:marBottom w:val="0"/>
          <w:divBdr>
            <w:top w:val="none" w:sz="0" w:space="0" w:color="auto"/>
            <w:left w:val="none" w:sz="0" w:space="0" w:color="auto"/>
            <w:bottom w:val="none" w:sz="0" w:space="0" w:color="auto"/>
            <w:right w:val="none" w:sz="0" w:space="0" w:color="auto"/>
          </w:divBdr>
        </w:div>
        <w:div w:id="2031294153">
          <w:marLeft w:val="547"/>
          <w:marRight w:val="0"/>
          <w:marTop w:val="0"/>
          <w:marBottom w:val="0"/>
          <w:divBdr>
            <w:top w:val="none" w:sz="0" w:space="0" w:color="auto"/>
            <w:left w:val="none" w:sz="0" w:space="0" w:color="auto"/>
            <w:bottom w:val="none" w:sz="0" w:space="0" w:color="auto"/>
            <w:right w:val="none" w:sz="0" w:space="0" w:color="auto"/>
          </w:divBdr>
        </w:div>
        <w:div w:id="1908568932">
          <w:marLeft w:val="1166"/>
          <w:marRight w:val="0"/>
          <w:marTop w:val="0"/>
          <w:marBottom w:val="0"/>
          <w:divBdr>
            <w:top w:val="none" w:sz="0" w:space="0" w:color="auto"/>
            <w:left w:val="none" w:sz="0" w:space="0" w:color="auto"/>
            <w:bottom w:val="none" w:sz="0" w:space="0" w:color="auto"/>
            <w:right w:val="none" w:sz="0" w:space="0" w:color="auto"/>
          </w:divBdr>
        </w:div>
        <w:div w:id="438450703">
          <w:marLeft w:val="1166"/>
          <w:marRight w:val="0"/>
          <w:marTop w:val="0"/>
          <w:marBottom w:val="0"/>
          <w:divBdr>
            <w:top w:val="none" w:sz="0" w:space="0" w:color="auto"/>
            <w:left w:val="none" w:sz="0" w:space="0" w:color="auto"/>
            <w:bottom w:val="none" w:sz="0" w:space="0" w:color="auto"/>
            <w:right w:val="none" w:sz="0" w:space="0" w:color="auto"/>
          </w:divBdr>
        </w:div>
        <w:div w:id="800414854">
          <w:marLeft w:val="1166"/>
          <w:marRight w:val="0"/>
          <w:marTop w:val="0"/>
          <w:marBottom w:val="0"/>
          <w:divBdr>
            <w:top w:val="none" w:sz="0" w:space="0" w:color="auto"/>
            <w:left w:val="none" w:sz="0" w:space="0" w:color="auto"/>
            <w:bottom w:val="none" w:sz="0" w:space="0" w:color="auto"/>
            <w:right w:val="none" w:sz="0" w:space="0" w:color="auto"/>
          </w:divBdr>
        </w:div>
        <w:div w:id="302467159">
          <w:marLeft w:val="1166"/>
          <w:marRight w:val="0"/>
          <w:marTop w:val="0"/>
          <w:marBottom w:val="0"/>
          <w:divBdr>
            <w:top w:val="none" w:sz="0" w:space="0" w:color="auto"/>
            <w:left w:val="none" w:sz="0" w:space="0" w:color="auto"/>
            <w:bottom w:val="none" w:sz="0" w:space="0" w:color="auto"/>
            <w:right w:val="none" w:sz="0" w:space="0" w:color="auto"/>
          </w:divBdr>
        </w:div>
        <w:div w:id="2110268569">
          <w:marLeft w:val="1166"/>
          <w:marRight w:val="0"/>
          <w:marTop w:val="0"/>
          <w:marBottom w:val="0"/>
          <w:divBdr>
            <w:top w:val="none" w:sz="0" w:space="0" w:color="auto"/>
            <w:left w:val="none" w:sz="0" w:space="0" w:color="auto"/>
            <w:bottom w:val="none" w:sz="0" w:space="0" w:color="auto"/>
            <w:right w:val="none" w:sz="0" w:space="0" w:color="auto"/>
          </w:divBdr>
        </w:div>
      </w:divsChild>
    </w:div>
    <w:div w:id="303974976">
      <w:bodyDiv w:val="1"/>
      <w:marLeft w:val="0"/>
      <w:marRight w:val="0"/>
      <w:marTop w:val="0"/>
      <w:marBottom w:val="0"/>
      <w:divBdr>
        <w:top w:val="none" w:sz="0" w:space="0" w:color="auto"/>
        <w:left w:val="none" w:sz="0" w:space="0" w:color="auto"/>
        <w:bottom w:val="none" w:sz="0" w:space="0" w:color="auto"/>
        <w:right w:val="none" w:sz="0" w:space="0" w:color="auto"/>
      </w:divBdr>
      <w:divsChild>
        <w:div w:id="186021913">
          <w:marLeft w:val="547"/>
          <w:marRight w:val="0"/>
          <w:marTop w:val="0"/>
          <w:marBottom w:val="0"/>
          <w:divBdr>
            <w:top w:val="none" w:sz="0" w:space="0" w:color="auto"/>
            <w:left w:val="none" w:sz="0" w:space="0" w:color="auto"/>
            <w:bottom w:val="none" w:sz="0" w:space="0" w:color="auto"/>
            <w:right w:val="none" w:sz="0" w:space="0" w:color="auto"/>
          </w:divBdr>
        </w:div>
      </w:divsChild>
    </w:div>
    <w:div w:id="305428187">
      <w:bodyDiv w:val="1"/>
      <w:marLeft w:val="0"/>
      <w:marRight w:val="0"/>
      <w:marTop w:val="0"/>
      <w:marBottom w:val="0"/>
      <w:divBdr>
        <w:top w:val="none" w:sz="0" w:space="0" w:color="auto"/>
        <w:left w:val="none" w:sz="0" w:space="0" w:color="auto"/>
        <w:bottom w:val="none" w:sz="0" w:space="0" w:color="auto"/>
        <w:right w:val="none" w:sz="0" w:space="0" w:color="auto"/>
      </w:divBdr>
      <w:divsChild>
        <w:div w:id="399255706">
          <w:marLeft w:val="547"/>
          <w:marRight w:val="0"/>
          <w:marTop w:val="0"/>
          <w:marBottom w:val="0"/>
          <w:divBdr>
            <w:top w:val="none" w:sz="0" w:space="0" w:color="auto"/>
            <w:left w:val="none" w:sz="0" w:space="0" w:color="auto"/>
            <w:bottom w:val="none" w:sz="0" w:space="0" w:color="auto"/>
            <w:right w:val="none" w:sz="0" w:space="0" w:color="auto"/>
          </w:divBdr>
        </w:div>
        <w:div w:id="1614170302">
          <w:marLeft w:val="1166"/>
          <w:marRight w:val="0"/>
          <w:marTop w:val="0"/>
          <w:marBottom w:val="0"/>
          <w:divBdr>
            <w:top w:val="none" w:sz="0" w:space="0" w:color="auto"/>
            <w:left w:val="none" w:sz="0" w:space="0" w:color="auto"/>
            <w:bottom w:val="none" w:sz="0" w:space="0" w:color="auto"/>
            <w:right w:val="none" w:sz="0" w:space="0" w:color="auto"/>
          </w:divBdr>
        </w:div>
        <w:div w:id="50227719">
          <w:marLeft w:val="1166"/>
          <w:marRight w:val="0"/>
          <w:marTop w:val="0"/>
          <w:marBottom w:val="0"/>
          <w:divBdr>
            <w:top w:val="none" w:sz="0" w:space="0" w:color="auto"/>
            <w:left w:val="none" w:sz="0" w:space="0" w:color="auto"/>
            <w:bottom w:val="none" w:sz="0" w:space="0" w:color="auto"/>
            <w:right w:val="none" w:sz="0" w:space="0" w:color="auto"/>
          </w:divBdr>
        </w:div>
        <w:div w:id="811142187">
          <w:marLeft w:val="547"/>
          <w:marRight w:val="0"/>
          <w:marTop w:val="0"/>
          <w:marBottom w:val="0"/>
          <w:divBdr>
            <w:top w:val="none" w:sz="0" w:space="0" w:color="auto"/>
            <w:left w:val="none" w:sz="0" w:space="0" w:color="auto"/>
            <w:bottom w:val="none" w:sz="0" w:space="0" w:color="auto"/>
            <w:right w:val="none" w:sz="0" w:space="0" w:color="auto"/>
          </w:divBdr>
        </w:div>
        <w:div w:id="555898592">
          <w:marLeft w:val="1166"/>
          <w:marRight w:val="0"/>
          <w:marTop w:val="0"/>
          <w:marBottom w:val="0"/>
          <w:divBdr>
            <w:top w:val="none" w:sz="0" w:space="0" w:color="auto"/>
            <w:left w:val="none" w:sz="0" w:space="0" w:color="auto"/>
            <w:bottom w:val="none" w:sz="0" w:space="0" w:color="auto"/>
            <w:right w:val="none" w:sz="0" w:space="0" w:color="auto"/>
          </w:divBdr>
        </w:div>
        <w:div w:id="589775013">
          <w:marLeft w:val="547"/>
          <w:marRight w:val="0"/>
          <w:marTop w:val="0"/>
          <w:marBottom w:val="0"/>
          <w:divBdr>
            <w:top w:val="none" w:sz="0" w:space="0" w:color="auto"/>
            <w:left w:val="none" w:sz="0" w:space="0" w:color="auto"/>
            <w:bottom w:val="none" w:sz="0" w:space="0" w:color="auto"/>
            <w:right w:val="none" w:sz="0" w:space="0" w:color="auto"/>
          </w:divBdr>
        </w:div>
        <w:div w:id="804591907">
          <w:marLeft w:val="1166"/>
          <w:marRight w:val="0"/>
          <w:marTop w:val="0"/>
          <w:marBottom w:val="0"/>
          <w:divBdr>
            <w:top w:val="none" w:sz="0" w:space="0" w:color="auto"/>
            <w:left w:val="none" w:sz="0" w:space="0" w:color="auto"/>
            <w:bottom w:val="none" w:sz="0" w:space="0" w:color="auto"/>
            <w:right w:val="none" w:sz="0" w:space="0" w:color="auto"/>
          </w:divBdr>
        </w:div>
        <w:div w:id="1354452033">
          <w:marLeft w:val="1166"/>
          <w:marRight w:val="0"/>
          <w:marTop w:val="0"/>
          <w:marBottom w:val="0"/>
          <w:divBdr>
            <w:top w:val="none" w:sz="0" w:space="0" w:color="auto"/>
            <w:left w:val="none" w:sz="0" w:space="0" w:color="auto"/>
            <w:bottom w:val="none" w:sz="0" w:space="0" w:color="auto"/>
            <w:right w:val="none" w:sz="0" w:space="0" w:color="auto"/>
          </w:divBdr>
        </w:div>
        <w:div w:id="119803986">
          <w:marLeft w:val="1166"/>
          <w:marRight w:val="0"/>
          <w:marTop w:val="0"/>
          <w:marBottom w:val="0"/>
          <w:divBdr>
            <w:top w:val="none" w:sz="0" w:space="0" w:color="auto"/>
            <w:left w:val="none" w:sz="0" w:space="0" w:color="auto"/>
            <w:bottom w:val="none" w:sz="0" w:space="0" w:color="auto"/>
            <w:right w:val="none" w:sz="0" w:space="0" w:color="auto"/>
          </w:divBdr>
        </w:div>
        <w:div w:id="1807354441">
          <w:marLeft w:val="1800"/>
          <w:marRight w:val="0"/>
          <w:marTop w:val="0"/>
          <w:marBottom w:val="0"/>
          <w:divBdr>
            <w:top w:val="none" w:sz="0" w:space="0" w:color="auto"/>
            <w:left w:val="none" w:sz="0" w:space="0" w:color="auto"/>
            <w:bottom w:val="none" w:sz="0" w:space="0" w:color="auto"/>
            <w:right w:val="none" w:sz="0" w:space="0" w:color="auto"/>
          </w:divBdr>
        </w:div>
        <w:div w:id="1866401383">
          <w:marLeft w:val="547"/>
          <w:marRight w:val="0"/>
          <w:marTop w:val="0"/>
          <w:marBottom w:val="0"/>
          <w:divBdr>
            <w:top w:val="none" w:sz="0" w:space="0" w:color="auto"/>
            <w:left w:val="none" w:sz="0" w:space="0" w:color="auto"/>
            <w:bottom w:val="none" w:sz="0" w:space="0" w:color="auto"/>
            <w:right w:val="none" w:sz="0" w:space="0" w:color="auto"/>
          </w:divBdr>
        </w:div>
        <w:div w:id="1392996031">
          <w:marLeft w:val="547"/>
          <w:marRight w:val="0"/>
          <w:marTop w:val="0"/>
          <w:marBottom w:val="0"/>
          <w:divBdr>
            <w:top w:val="none" w:sz="0" w:space="0" w:color="auto"/>
            <w:left w:val="none" w:sz="0" w:space="0" w:color="auto"/>
            <w:bottom w:val="none" w:sz="0" w:space="0" w:color="auto"/>
            <w:right w:val="none" w:sz="0" w:space="0" w:color="auto"/>
          </w:divBdr>
        </w:div>
        <w:div w:id="1452478646">
          <w:marLeft w:val="547"/>
          <w:marRight w:val="0"/>
          <w:marTop w:val="0"/>
          <w:marBottom w:val="0"/>
          <w:divBdr>
            <w:top w:val="none" w:sz="0" w:space="0" w:color="auto"/>
            <w:left w:val="none" w:sz="0" w:space="0" w:color="auto"/>
            <w:bottom w:val="none" w:sz="0" w:space="0" w:color="auto"/>
            <w:right w:val="none" w:sz="0" w:space="0" w:color="auto"/>
          </w:divBdr>
        </w:div>
        <w:div w:id="40149028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091628">
      <w:bodyDiv w:val="1"/>
      <w:marLeft w:val="0"/>
      <w:marRight w:val="0"/>
      <w:marTop w:val="0"/>
      <w:marBottom w:val="0"/>
      <w:divBdr>
        <w:top w:val="none" w:sz="0" w:space="0" w:color="auto"/>
        <w:left w:val="none" w:sz="0" w:space="0" w:color="auto"/>
        <w:bottom w:val="none" w:sz="0" w:space="0" w:color="auto"/>
        <w:right w:val="none" w:sz="0" w:space="0" w:color="auto"/>
      </w:divBdr>
      <w:divsChild>
        <w:div w:id="1619264954">
          <w:marLeft w:val="547"/>
          <w:marRight w:val="0"/>
          <w:marTop w:val="0"/>
          <w:marBottom w:val="0"/>
          <w:divBdr>
            <w:top w:val="none" w:sz="0" w:space="0" w:color="auto"/>
            <w:left w:val="none" w:sz="0" w:space="0" w:color="auto"/>
            <w:bottom w:val="none" w:sz="0" w:space="0" w:color="auto"/>
            <w:right w:val="none" w:sz="0" w:space="0" w:color="auto"/>
          </w:divBdr>
        </w:div>
        <w:div w:id="817496530">
          <w:marLeft w:val="1166"/>
          <w:marRight w:val="0"/>
          <w:marTop w:val="0"/>
          <w:marBottom w:val="0"/>
          <w:divBdr>
            <w:top w:val="none" w:sz="0" w:space="0" w:color="auto"/>
            <w:left w:val="none" w:sz="0" w:space="0" w:color="auto"/>
            <w:bottom w:val="none" w:sz="0" w:space="0" w:color="auto"/>
            <w:right w:val="none" w:sz="0" w:space="0" w:color="auto"/>
          </w:divBdr>
        </w:div>
        <w:div w:id="941760704">
          <w:marLeft w:val="1166"/>
          <w:marRight w:val="0"/>
          <w:marTop w:val="0"/>
          <w:marBottom w:val="0"/>
          <w:divBdr>
            <w:top w:val="none" w:sz="0" w:space="0" w:color="auto"/>
            <w:left w:val="none" w:sz="0" w:space="0" w:color="auto"/>
            <w:bottom w:val="none" w:sz="0" w:space="0" w:color="auto"/>
            <w:right w:val="none" w:sz="0" w:space="0" w:color="auto"/>
          </w:divBdr>
        </w:div>
        <w:div w:id="89936452">
          <w:marLeft w:val="1800"/>
          <w:marRight w:val="0"/>
          <w:marTop w:val="0"/>
          <w:marBottom w:val="0"/>
          <w:divBdr>
            <w:top w:val="none" w:sz="0" w:space="0" w:color="auto"/>
            <w:left w:val="none" w:sz="0" w:space="0" w:color="auto"/>
            <w:bottom w:val="none" w:sz="0" w:space="0" w:color="auto"/>
            <w:right w:val="none" w:sz="0" w:space="0" w:color="auto"/>
          </w:divBdr>
        </w:div>
        <w:div w:id="309091752">
          <w:marLeft w:val="2520"/>
          <w:marRight w:val="0"/>
          <w:marTop w:val="0"/>
          <w:marBottom w:val="0"/>
          <w:divBdr>
            <w:top w:val="none" w:sz="0" w:space="0" w:color="auto"/>
            <w:left w:val="none" w:sz="0" w:space="0" w:color="auto"/>
            <w:bottom w:val="none" w:sz="0" w:space="0" w:color="auto"/>
            <w:right w:val="none" w:sz="0" w:space="0" w:color="auto"/>
          </w:divBdr>
        </w:div>
        <w:div w:id="1947619830">
          <w:marLeft w:val="1800"/>
          <w:marRight w:val="0"/>
          <w:marTop w:val="0"/>
          <w:marBottom w:val="0"/>
          <w:divBdr>
            <w:top w:val="none" w:sz="0" w:space="0" w:color="auto"/>
            <w:left w:val="none" w:sz="0" w:space="0" w:color="auto"/>
            <w:bottom w:val="none" w:sz="0" w:space="0" w:color="auto"/>
            <w:right w:val="none" w:sz="0" w:space="0" w:color="auto"/>
          </w:divBdr>
        </w:div>
        <w:div w:id="396831186">
          <w:marLeft w:val="547"/>
          <w:marRight w:val="0"/>
          <w:marTop w:val="0"/>
          <w:marBottom w:val="0"/>
          <w:divBdr>
            <w:top w:val="none" w:sz="0" w:space="0" w:color="auto"/>
            <w:left w:val="none" w:sz="0" w:space="0" w:color="auto"/>
            <w:bottom w:val="none" w:sz="0" w:space="0" w:color="auto"/>
            <w:right w:val="none" w:sz="0" w:space="0" w:color="auto"/>
          </w:divBdr>
        </w:div>
        <w:div w:id="126944587">
          <w:marLeft w:val="1166"/>
          <w:marRight w:val="0"/>
          <w:marTop w:val="0"/>
          <w:marBottom w:val="0"/>
          <w:divBdr>
            <w:top w:val="none" w:sz="0" w:space="0" w:color="auto"/>
            <w:left w:val="none" w:sz="0" w:space="0" w:color="auto"/>
            <w:bottom w:val="none" w:sz="0" w:space="0" w:color="auto"/>
            <w:right w:val="none" w:sz="0" w:space="0" w:color="auto"/>
          </w:divBdr>
        </w:div>
        <w:div w:id="2145005420">
          <w:marLeft w:val="1800"/>
          <w:marRight w:val="0"/>
          <w:marTop w:val="0"/>
          <w:marBottom w:val="0"/>
          <w:divBdr>
            <w:top w:val="none" w:sz="0" w:space="0" w:color="auto"/>
            <w:left w:val="none" w:sz="0" w:space="0" w:color="auto"/>
            <w:bottom w:val="none" w:sz="0" w:space="0" w:color="auto"/>
            <w:right w:val="none" w:sz="0" w:space="0" w:color="auto"/>
          </w:divBdr>
        </w:div>
        <w:div w:id="359822326">
          <w:marLeft w:val="180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A664D-0E7E-49C4-BDE7-5BD3055E1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5</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70</cp:revision>
  <cp:lastPrinted>2015-03-27T14:25:00Z</cp:lastPrinted>
  <dcterms:created xsi:type="dcterms:W3CDTF">2020-08-04T02:22:00Z</dcterms:created>
  <dcterms:modified xsi:type="dcterms:W3CDTF">2021-03-30T01:15:00Z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